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720"/>
          <w:tab w:val="left" w:pos="900"/>
        </w:tabs>
        <w:spacing w:line="660" w:lineRule="exact"/>
        <w:jc w:val="center"/>
        <w:rPr>
          <w:rFonts w:hint="eastAsia" w:ascii="仿宋" w:hAnsi="仿宋" w:eastAsia="仿宋" w:cs="仿宋"/>
          <w:b/>
          <w:bCs/>
          <w:color w:val="auto"/>
          <w:sz w:val="44"/>
          <w:szCs w:val="44"/>
          <w:highlight w:val="none"/>
          <w:lang w:val="en-US" w:eastAsia="zh-CN"/>
        </w:rPr>
      </w:pPr>
      <w:bookmarkStart w:id="0" w:name="OLE_LINK1"/>
      <w:bookmarkStart w:id="1" w:name="OLE_LINK2"/>
      <w:bookmarkStart w:id="2" w:name="OLE_LINK31"/>
      <w:bookmarkStart w:id="86" w:name="_GoBack"/>
      <w:bookmarkEnd w:id="86"/>
      <w:r>
        <w:rPr>
          <w:rFonts w:hint="eastAsia" w:ascii="仿宋" w:hAnsi="仿宋" w:eastAsia="仿宋" w:cs="仿宋"/>
          <w:b/>
          <w:bCs/>
          <w:color w:val="auto"/>
          <w:sz w:val="44"/>
          <w:szCs w:val="44"/>
          <w:highlight w:val="none"/>
          <w:lang w:val="en-US" w:eastAsia="zh-CN"/>
        </w:rPr>
        <w:t>赣州市中医院</w:t>
      </w:r>
      <w:bookmarkEnd w:id="0"/>
      <w:r>
        <w:rPr>
          <w:rFonts w:hint="eastAsia" w:ascii="仿宋" w:hAnsi="仿宋" w:eastAsia="仿宋" w:cs="仿宋"/>
          <w:b/>
          <w:bCs/>
          <w:color w:val="auto"/>
          <w:sz w:val="44"/>
          <w:szCs w:val="44"/>
          <w:highlight w:val="none"/>
          <w:lang w:val="en-US" w:eastAsia="zh-CN"/>
        </w:rPr>
        <w:t>咖啡吧、书吧经营权</w:t>
      </w:r>
    </w:p>
    <w:p>
      <w:pPr>
        <w:tabs>
          <w:tab w:val="left" w:pos="720"/>
          <w:tab w:val="left" w:pos="900"/>
        </w:tabs>
        <w:spacing w:line="660" w:lineRule="exact"/>
        <w:jc w:val="center"/>
        <w:rPr>
          <w:rFonts w:ascii="仿宋" w:hAnsi="仿宋" w:eastAsia="仿宋" w:cs="仿宋"/>
          <w:b/>
          <w:bCs/>
          <w:color w:val="auto"/>
          <w:sz w:val="44"/>
          <w:szCs w:val="44"/>
          <w:highlight w:val="none"/>
        </w:rPr>
      </w:pPr>
      <w:r>
        <w:rPr>
          <w:rFonts w:hint="eastAsia" w:ascii="仿宋" w:hAnsi="仿宋" w:eastAsia="仿宋" w:cs="仿宋"/>
          <w:b/>
          <w:bCs/>
          <w:color w:val="auto"/>
          <w:sz w:val="44"/>
          <w:szCs w:val="44"/>
          <w:highlight w:val="none"/>
          <w:lang w:val="en-US" w:eastAsia="zh-CN"/>
        </w:rPr>
        <w:t>第二次</w:t>
      </w:r>
      <w:bookmarkEnd w:id="1"/>
      <w:r>
        <w:rPr>
          <w:rFonts w:hint="eastAsia" w:ascii="仿宋" w:hAnsi="仿宋" w:eastAsia="仿宋" w:cs="仿宋"/>
          <w:b/>
          <w:bCs/>
          <w:color w:val="auto"/>
          <w:sz w:val="44"/>
          <w:szCs w:val="44"/>
          <w:highlight w:val="none"/>
        </w:rPr>
        <w:t>公开招租</w:t>
      </w:r>
      <w:r>
        <w:rPr>
          <w:rFonts w:hint="eastAsia" w:ascii="仿宋" w:hAnsi="仿宋" w:eastAsia="仿宋" w:cs="仿宋"/>
          <w:b/>
          <w:bCs/>
          <w:color w:val="auto"/>
          <w:sz w:val="44"/>
          <w:szCs w:val="44"/>
          <w:highlight w:val="none"/>
          <w:lang w:val="en-US" w:eastAsia="zh-CN"/>
        </w:rPr>
        <w:t>网络竞价</w:t>
      </w:r>
      <w:bookmarkEnd w:id="2"/>
      <w:r>
        <w:rPr>
          <w:rFonts w:hint="eastAsia" w:ascii="仿宋" w:hAnsi="仿宋" w:eastAsia="仿宋" w:cs="仿宋"/>
          <w:b/>
          <w:bCs/>
          <w:color w:val="auto"/>
          <w:sz w:val="44"/>
          <w:szCs w:val="44"/>
          <w:highlight w:val="none"/>
        </w:rPr>
        <w:t>资料</w:t>
      </w:r>
    </w:p>
    <w:p>
      <w:pPr>
        <w:pStyle w:val="4"/>
        <w:ind w:left="0" w:leftChars="0" w:firstLine="0" w:firstLineChars="0"/>
        <w:rPr>
          <w:color w:val="auto"/>
          <w:highlight w:val="none"/>
        </w:rPr>
      </w:pPr>
    </w:p>
    <w:p>
      <w:pPr>
        <w:pStyle w:val="4"/>
        <w:ind w:left="0" w:leftChars="0" w:firstLine="0" w:firstLineChars="0"/>
        <w:rPr>
          <w:color w:val="auto"/>
          <w:highlight w:val="none"/>
        </w:rPr>
      </w:pPr>
    </w:p>
    <w:p>
      <w:pPr>
        <w:keepNext w:val="0"/>
        <w:keepLines w:val="0"/>
        <w:pageBreakBefore w:val="0"/>
        <w:widowControl w:val="0"/>
        <w:tabs>
          <w:tab w:val="left" w:pos="3345"/>
        </w:tabs>
        <w:kinsoku/>
        <w:wordWrap/>
        <w:overflowPunct/>
        <w:topLinePunct w:val="0"/>
        <w:autoSpaceDE/>
        <w:autoSpaceDN/>
        <w:bidi w:val="0"/>
        <w:adjustRightInd/>
        <w:snapToGrid/>
        <w:spacing w:line="480" w:lineRule="auto"/>
        <w:jc w:val="center"/>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（202</w:t>
      </w:r>
      <w:r>
        <w:rPr>
          <w:rFonts w:hint="eastAsia" w:ascii="仿宋" w:hAnsi="仿宋" w:eastAsia="仿宋" w:cs="仿宋"/>
          <w:b/>
          <w:bCs/>
          <w:color w:val="auto"/>
          <w:sz w:val="32"/>
          <w:szCs w:val="32"/>
          <w:highlight w:val="none"/>
          <w:lang w:val="en-US" w:eastAsia="zh-CN"/>
        </w:rPr>
        <w:t>5</w:t>
      </w:r>
      <w:r>
        <w:rPr>
          <w:rFonts w:hint="eastAsia" w:ascii="仿宋" w:hAnsi="仿宋" w:eastAsia="仿宋" w:cs="仿宋"/>
          <w:b/>
          <w:bCs/>
          <w:color w:val="auto"/>
          <w:sz w:val="32"/>
          <w:szCs w:val="32"/>
          <w:highlight w:val="none"/>
        </w:rPr>
        <w:t>年</w:t>
      </w:r>
      <w:r>
        <w:rPr>
          <w:rFonts w:hint="eastAsia" w:ascii="仿宋" w:hAnsi="仿宋" w:eastAsia="仿宋" w:cs="仿宋"/>
          <w:b/>
          <w:bCs/>
          <w:color w:val="auto"/>
          <w:sz w:val="32"/>
          <w:szCs w:val="32"/>
          <w:highlight w:val="none"/>
          <w:lang w:val="en-US" w:eastAsia="zh-CN"/>
        </w:rPr>
        <w:t xml:space="preserve"> </w:t>
      </w:r>
      <w:r>
        <w:rPr>
          <w:rFonts w:hint="eastAsia" w:ascii="仿宋" w:hAnsi="仿宋" w:eastAsia="仿宋" w:cs="仿宋"/>
          <w:b/>
          <w:bCs/>
          <w:color w:val="auto"/>
          <w:sz w:val="32"/>
          <w:szCs w:val="32"/>
          <w:highlight w:val="none"/>
        </w:rPr>
        <w:t>第</w:t>
      </w:r>
      <w:r>
        <w:rPr>
          <w:rFonts w:hint="eastAsia" w:ascii="仿宋" w:hAnsi="仿宋" w:eastAsia="仿宋" w:cs="仿宋"/>
          <w:b/>
          <w:bCs/>
          <w:color w:val="auto"/>
          <w:sz w:val="32"/>
          <w:szCs w:val="32"/>
          <w:highlight w:val="none"/>
          <w:lang w:val="en-US" w:eastAsia="zh-CN"/>
        </w:rPr>
        <w:t>132</w:t>
      </w:r>
      <w:r>
        <w:rPr>
          <w:rFonts w:hint="eastAsia" w:ascii="仿宋" w:hAnsi="仿宋" w:eastAsia="仿宋" w:cs="仿宋"/>
          <w:b/>
          <w:bCs/>
          <w:color w:val="auto"/>
          <w:sz w:val="32"/>
          <w:szCs w:val="32"/>
          <w:highlight w:val="none"/>
        </w:rPr>
        <w:t>号）</w:t>
      </w:r>
    </w:p>
    <w:p>
      <w:pPr>
        <w:keepNext w:val="0"/>
        <w:keepLines w:val="0"/>
        <w:pageBreakBefore w:val="0"/>
        <w:widowControl w:val="0"/>
        <w:tabs>
          <w:tab w:val="left" w:pos="3345"/>
        </w:tabs>
        <w:kinsoku/>
        <w:wordWrap/>
        <w:overflowPunct/>
        <w:topLinePunct w:val="0"/>
        <w:autoSpaceDE/>
        <w:autoSpaceDN/>
        <w:bidi w:val="0"/>
        <w:adjustRightInd/>
        <w:snapToGrid/>
        <w:spacing w:line="480" w:lineRule="auto"/>
        <w:jc w:val="center"/>
        <w:textAlignment w:val="auto"/>
        <w:rPr>
          <w:rFonts w:hint="eastAsia" w:ascii="仿宋" w:hAnsi="仿宋" w:eastAsia="仿宋" w:cs="仿宋"/>
          <w:b/>
          <w:bCs/>
          <w:color w:val="auto"/>
          <w:sz w:val="32"/>
          <w:szCs w:val="32"/>
          <w:highlight w:val="none"/>
        </w:rPr>
      </w:pPr>
    </w:p>
    <w:p>
      <w:pPr>
        <w:keepNext w:val="0"/>
        <w:keepLines w:val="0"/>
        <w:pageBreakBefore w:val="0"/>
        <w:widowControl w:val="0"/>
        <w:shd w:val="pct5" w:color="auto" w:fill="D9D9D9"/>
        <w:kinsoku/>
        <w:wordWrap/>
        <w:overflowPunct/>
        <w:topLinePunct w:val="0"/>
        <w:autoSpaceDE/>
        <w:autoSpaceDN/>
        <w:bidi w:val="0"/>
        <w:adjustRightInd/>
        <w:snapToGrid/>
        <w:spacing w:line="480" w:lineRule="auto"/>
        <w:ind w:right="40"/>
        <w:jc w:val="center"/>
        <w:textAlignment w:val="auto"/>
        <w:rPr>
          <w:rFonts w:hint="default" w:ascii="仿宋" w:hAnsi="仿宋" w:eastAsia="仿宋" w:cs="仿宋"/>
          <w:b/>
          <w:bCs/>
          <w:color w:val="auto"/>
          <w:spacing w:val="40"/>
          <w:sz w:val="32"/>
          <w:szCs w:val="32"/>
          <w:highlight w:val="none"/>
          <w:lang w:val="en-US" w:eastAsia="zh-CN"/>
        </w:rPr>
      </w:pPr>
      <w:r>
        <w:rPr>
          <w:rFonts w:hint="eastAsia" w:ascii="仿宋" w:hAnsi="仿宋" w:eastAsia="仿宋" w:cs="仿宋"/>
          <w:b/>
          <w:bCs/>
          <w:color w:val="auto"/>
          <w:spacing w:val="40"/>
          <w:sz w:val="32"/>
          <w:szCs w:val="32"/>
          <w:highlight w:val="none"/>
        </w:rPr>
        <w:t>标的展示地点：</w:t>
      </w:r>
      <w:r>
        <w:rPr>
          <w:rFonts w:hint="eastAsia" w:ascii="仿宋" w:hAnsi="仿宋" w:eastAsia="仿宋" w:cs="仿宋"/>
          <w:b/>
          <w:bCs/>
          <w:color w:val="auto"/>
          <w:spacing w:val="40"/>
          <w:sz w:val="32"/>
          <w:szCs w:val="32"/>
          <w:highlight w:val="none"/>
          <w:lang w:val="en-US" w:eastAsia="zh-CN"/>
        </w:rPr>
        <w:t>赣州市中医院新院区</w:t>
      </w:r>
    </w:p>
    <w:p>
      <w:pPr>
        <w:pStyle w:val="40"/>
        <w:keepNext w:val="0"/>
        <w:keepLines w:val="0"/>
        <w:pageBreakBefore w:val="0"/>
        <w:widowControl w:val="0"/>
        <w:kinsoku/>
        <w:wordWrap/>
        <w:overflowPunct/>
        <w:topLinePunct w:val="0"/>
        <w:bidi w:val="0"/>
        <w:snapToGrid/>
        <w:spacing w:line="720" w:lineRule="exact"/>
        <w:textAlignment w:val="auto"/>
        <w:rPr>
          <w:rFonts w:ascii="仿宋_GB2312" w:hAnsi="仿宋_GB2312" w:eastAsia="仿宋_GB2312" w:cs="仿宋_GB2312"/>
          <w:color w:val="auto"/>
          <w:sz w:val="28"/>
          <w:szCs w:val="28"/>
          <w:highlight w:val="none"/>
        </w:rPr>
      </w:pPr>
    </w:p>
    <w:p>
      <w:pPr>
        <w:pStyle w:val="40"/>
        <w:jc w:val="both"/>
        <w:rPr>
          <w:b/>
          <w:color w:val="auto"/>
          <w:sz w:val="44"/>
          <w:szCs w:val="44"/>
          <w:highlight w:val="none"/>
        </w:rPr>
      </w:pPr>
    </w:p>
    <w:p>
      <w:pPr>
        <w:pStyle w:val="40"/>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drawing>
          <wp:inline distT="0" distB="0" distL="114300" distR="114300">
            <wp:extent cx="3419475" cy="2602865"/>
            <wp:effectExtent l="0" t="0" r="9525" b="6985"/>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
                    <pic:cNvPicPr>
                      <a:picLocks noChangeAspect="1"/>
                    </pic:cNvPicPr>
                  </pic:nvPicPr>
                  <pic:blipFill>
                    <a:blip r:embed="rId12"/>
                    <a:stretch>
                      <a:fillRect/>
                    </a:stretch>
                  </pic:blipFill>
                  <pic:spPr>
                    <a:xfrm>
                      <a:off x="0" y="0"/>
                      <a:ext cx="3419475" cy="2602865"/>
                    </a:xfrm>
                    <a:prstGeom prst="rect">
                      <a:avLst/>
                    </a:prstGeom>
                  </pic:spPr>
                </pic:pic>
              </a:graphicData>
            </a:graphic>
          </wp:inline>
        </w:drawing>
      </w:r>
    </w:p>
    <w:p>
      <w:pPr>
        <w:pStyle w:val="4"/>
        <w:ind w:firstLine="0"/>
        <w:rPr>
          <w:color w:val="auto"/>
          <w:highlight w:val="none"/>
        </w:rPr>
      </w:pPr>
    </w:p>
    <w:p>
      <w:pPr>
        <w:pStyle w:val="4"/>
        <w:ind w:firstLine="0"/>
        <w:rPr>
          <w:color w:val="auto"/>
          <w:highlight w:val="none"/>
        </w:rPr>
      </w:pPr>
    </w:p>
    <w:tbl>
      <w:tblPr>
        <w:tblStyle w:val="16"/>
        <w:tblW w:w="6886" w:type="dxa"/>
        <w:jc w:val="center"/>
        <w:tblLayout w:type="fixed"/>
        <w:tblCellMar>
          <w:top w:w="0" w:type="dxa"/>
          <w:left w:w="108" w:type="dxa"/>
          <w:bottom w:w="0" w:type="dxa"/>
          <w:right w:w="108" w:type="dxa"/>
        </w:tblCellMar>
      </w:tblPr>
      <w:tblGrid>
        <w:gridCol w:w="6886"/>
      </w:tblGrid>
      <w:tr>
        <w:tblPrEx>
          <w:tblCellMar>
            <w:top w:w="0" w:type="dxa"/>
            <w:left w:w="108" w:type="dxa"/>
            <w:bottom w:w="0" w:type="dxa"/>
            <w:right w:w="108" w:type="dxa"/>
          </w:tblCellMar>
        </w:tblPrEx>
        <w:trPr>
          <w:trHeight w:val="1400" w:hRule="atLeast"/>
          <w:jc w:val="center"/>
        </w:trPr>
        <w:tc>
          <w:tcPr>
            <w:tcW w:w="6886" w:type="dxa"/>
          </w:tcPr>
          <w:p>
            <w:pPr>
              <w:numPr>
                <w:ilvl w:val="0"/>
                <w:numId w:val="0"/>
              </w:numPr>
              <w:tabs>
                <w:tab w:val="left" w:leader="dot" w:pos="7980"/>
              </w:tabs>
              <w:spacing w:beforeLines="0" w:afterLines="0" w:line="600" w:lineRule="auto"/>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赣州市中医院</w:t>
            </w:r>
          </w:p>
          <w:p>
            <w:pPr>
              <w:numPr>
                <w:ilvl w:val="0"/>
                <w:numId w:val="0"/>
              </w:numPr>
              <w:tabs>
                <w:tab w:val="left" w:leader="dot" w:pos="7980"/>
              </w:tabs>
              <w:spacing w:beforeLines="0" w:afterLines="0" w:line="600" w:lineRule="auto"/>
              <w:jc w:val="center"/>
              <w:rPr>
                <w:rFonts w:hint="eastAsia" w:ascii="仿宋" w:hAnsi="仿宋" w:eastAsia="仿宋" w:cs="仿宋"/>
                <w:b/>
                <w:color w:val="auto"/>
                <w:sz w:val="36"/>
                <w:szCs w:val="36"/>
                <w:highlight w:val="none"/>
              </w:rPr>
            </w:pPr>
            <w:r>
              <w:rPr>
                <w:rFonts w:hint="eastAsia" w:ascii="仿宋" w:hAnsi="仿宋" w:eastAsia="仿宋" w:cs="仿宋"/>
                <w:b/>
                <w:color w:val="auto"/>
                <w:sz w:val="36"/>
                <w:szCs w:val="36"/>
                <w:highlight w:val="none"/>
              </w:rPr>
              <w:t>赣州市公共资源交易中心</w:t>
            </w:r>
          </w:p>
          <w:p>
            <w:pPr>
              <w:numPr>
                <w:ilvl w:val="0"/>
                <w:numId w:val="0"/>
              </w:numPr>
              <w:tabs>
                <w:tab w:val="left" w:leader="dot" w:pos="7980"/>
              </w:tabs>
              <w:spacing w:beforeLines="0" w:afterLines="0" w:line="600" w:lineRule="auto"/>
              <w:jc w:val="center"/>
              <w:rPr>
                <w:rFonts w:hint="default" w:ascii="仿宋" w:hAnsi="仿宋" w:eastAsia="仿宋" w:cs="仿宋"/>
                <w:b/>
                <w:color w:val="auto"/>
                <w:sz w:val="36"/>
                <w:szCs w:val="36"/>
                <w:highlight w:val="none"/>
                <w:lang w:val="en-US" w:eastAsia="zh-CN"/>
              </w:rPr>
            </w:pPr>
            <w:r>
              <w:rPr>
                <w:rFonts w:hint="eastAsia" w:ascii="仿宋" w:hAnsi="仿宋" w:eastAsia="仿宋" w:cs="仿宋"/>
                <w:b/>
                <w:color w:val="auto"/>
                <w:sz w:val="36"/>
                <w:szCs w:val="36"/>
                <w:highlight w:val="none"/>
              </w:rPr>
              <w:t>赣州华悦拍卖有限公司</w:t>
            </w:r>
          </w:p>
        </w:tc>
      </w:tr>
    </w:tbl>
    <w:p>
      <w:pPr>
        <w:spacing w:line="500" w:lineRule="exact"/>
        <w:rPr>
          <w:rFonts w:ascii="仿宋_GB2312" w:hAnsi="仿宋_GB2312" w:eastAsia="仿宋_GB2312" w:cs="仿宋_GB2312"/>
          <w:b/>
          <w:bCs/>
          <w:color w:val="auto"/>
          <w:sz w:val="36"/>
          <w:szCs w:val="36"/>
          <w:highlight w:val="none"/>
        </w:rPr>
      </w:pPr>
      <w:r>
        <w:rPr>
          <w:rFonts w:ascii="仿宋_GB2312" w:hAnsi="仿宋_GB2312" w:eastAsia="仿宋_GB2312" w:cs="仿宋_GB2312"/>
          <w:b/>
          <w:bCs/>
          <w:color w:val="auto"/>
          <w:sz w:val="36"/>
          <w:szCs w:val="36"/>
          <w:highlight w:val="none"/>
        </w:rPr>
        <mc:AlternateContent>
          <mc:Choice Requires="wps">
            <w:drawing>
              <wp:anchor distT="0" distB="0" distL="114300" distR="114300" simplePos="0" relativeHeight="251661312" behindDoc="0" locked="0" layoutInCell="1" allowOverlap="1">
                <wp:simplePos x="0" y="0"/>
                <wp:positionH relativeFrom="column">
                  <wp:posOffset>342900</wp:posOffset>
                </wp:positionH>
                <wp:positionV relativeFrom="paragraph">
                  <wp:posOffset>68580</wp:posOffset>
                </wp:positionV>
                <wp:extent cx="5400675" cy="0"/>
                <wp:effectExtent l="0" t="13970" r="9525" b="24130"/>
                <wp:wrapNone/>
                <wp:docPr id="1" name="直线 6"/>
                <wp:cNvGraphicFramePr/>
                <a:graphic xmlns:a="http://schemas.openxmlformats.org/drawingml/2006/main">
                  <a:graphicData uri="http://schemas.microsoft.com/office/word/2010/wordprocessingShape">
                    <wps:wsp>
                      <wps:cNvCnPr/>
                      <wps:spPr>
                        <a:xfrm>
                          <a:off x="0" y="0"/>
                          <a:ext cx="5400675" cy="0"/>
                        </a:xfrm>
                        <a:prstGeom prst="line">
                          <a:avLst/>
                        </a:prstGeom>
                        <a:ln w="28575" cap="flat" cmpd="sng">
                          <a:solidFill>
                            <a:srgbClr val="000000"/>
                          </a:solidFill>
                          <a:prstDash val="solid"/>
                          <a:headEnd type="none" w="med" len="med"/>
                          <a:tailEnd type="none" w="med" len="med"/>
                        </a:ln>
                        <a:effectLst/>
                      </wps:spPr>
                      <wps:bodyPr/>
                    </wps:wsp>
                  </a:graphicData>
                </a:graphic>
              </wp:anchor>
            </w:drawing>
          </mc:Choice>
          <mc:Fallback>
            <w:pict>
              <v:line id="直线 6" o:spid="_x0000_s1026" o:spt="20" style="position:absolute;left:0pt;margin-left:27pt;margin-top:5.4pt;height:0pt;width:425.25pt;z-index:251661312;mso-width-relative:page;mso-height-relative:page;" filled="f" stroked="t" coordsize="21600,21600" o:gfxdata="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RVIYdUAAAAIAQAA&#10;DwAAAAAAAAABACAAAAAiAAAAZHJzL2Rvd25yZXYueG1sUEsBAhQAFAAAAAgAh07iQHWXqwnjAQAA&#10;3gMAAA4AAAAAAAAAAQAgAAAAJAEAAGRycy9lMm9Eb2MueG1sUEsFBgAAAAAGAAYAWQEAAHkFAAAA&#10;AA==&#10;">
                <v:fill on="f" focussize="0,0"/>
                <v:stroke weight="2.25pt" color="#000000" joinstyle="round"/>
                <v:imagedata o:title=""/>
                <o:lock v:ext="edit" aspectratio="f"/>
              </v:line>
            </w:pict>
          </mc:Fallback>
        </mc:AlternateContent>
      </w:r>
    </w:p>
    <w:p>
      <w:pPr>
        <w:spacing w:line="500" w:lineRule="exact"/>
        <w:jc w:val="center"/>
        <w:rPr>
          <w:rFonts w:ascii="仿宋" w:hAnsi="仿宋" w:eastAsia="仿宋" w:cs="仿宋"/>
          <w:color w:val="auto"/>
          <w:sz w:val="28"/>
          <w:szCs w:val="28"/>
          <w:highlight w:val="none"/>
        </w:rPr>
      </w:pPr>
      <w:r>
        <w:rPr>
          <w:rFonts w:hint="eastAsia" w:ascii="仿宋" w:hAnsi="仿宋" w:eastAsia="仿宋" w:cs="仿宋"/>
          <w:b/>
          <w:bCs/>
          <w:color w:val="auto"/>
          <w:sz w:val="36"/>
          <w:szCs w:val="36"/>
          <w:highlight w:val="none"/>
        </w:rPr>
        <w:t xml:space="preserve">二 〇 二 </w:t>
      </w:r>
      <w:r>
        <w:rPr>
          <w:rFonts w:hint="eastAsia" w:ascii="仿宋" w:hAnsi="仿宋" w:eastAsia="仿宋" w:cs="仿宋"/>
          <w:b/>
          <w:bCs/>
          <w:color w:val="auto"/>
          <w:sz w:val="36"/>
          <w:szCs w:val="36"/>
          <w:highlight w:val="none"/>
          <w:lang w:eastAsia="zh-CN"/>
        </w:rPr>
        <w:t>五</w:t>
      </w:r>
      <w:r>
        <w:rPr>
          <w:rFonts w:hint="eastAsia" w:ascii="仿宋" w:hAnsi="仿宋" w:eastAsia="仿宋" w:cs="仿宋"/>
          <w:b/>
          <w:bCs/>
          <w:color w:val="auto"/>
          <w:sz w:val="36"/>
          <w:szCs w:val="36"/>
          <w:highlight w:val="none"/>
        </w:rPr>
        <w:t xml:space="preserve"> 年</w:t>
      </w:r>
      <w:r>
        <w:rPr>
          <w:rFonts w:hint="eastAsia" w:ascii="仿宋" w:hAnsi="仿宋" w:eastAsia="仿宋" w:cs="仿宋"/>
          <w:b/>
          <w:bCs/>
          <w:color w:val="auto"/>
          <w:sz w:val="36"/>
          <w:szCs w:val="36"/>
          <w:highlight w:val="none"/>
          <w:lang w:val="en-US" w:eastAsia="zh-CN"/>
        </w:rPr>
        <w:t xml:space="preserve"> 六</w:t>
      </w:r>
      <w:r>
        <w:rPr>
          <w:rFonts w:hint="eastAsia" w:ascii="仿宋" w:hAnsi="仿宋" w:eastAsia="仿宋" w:cs="仿宋"/>
          <w:b/>
          <w:bCs/>
          <w:color w:val="auto"/>
          <w:sz w:val="36"/>
          <w:szCs w:val="36"/>
          <w:highlight w:val="none"/>
        </w:rPr>
        <w:t>月</w:t>
      </w:r>
    </w:p>
    <w:p>
      <w:pPr>
        <w:jc w:val="center"/>
        <w:rPr>
          <w:rFonts w:ascii="仿宋_GB2312" w:hAnsi="仿宋_GB2312" w:eastAsia="仿宋_GB2312" w:cs="仿宋_GB2312"/>
          <w:color w:val="auto"/>
          <w:sz w:val="28"/>
          <w:szCs w:val="28"/>
          <w:highlight w:val="none"/>
        </w:rPr>
        <w:sectPr>
          <w:headerReference r:id="rId5" w:type="first"/>
          <w:headerReference r:id="rId3" w:type="default"/>
          <w:headerReference r:id="rId4" w:type="even"/>
          <w:footerReference r:id="rId6" w:type="even"/>
          <w:pgSz w:w="11906" w:h="16838"/>
          <w:pgMar w:top="1191" w:right="907" w:bottom="1191" w:left="907" w:header="851" w:footer="992" w:gutter="0"/>
          <w:pgNumType w:fmt="decimal"/>
          <w:cols w:space="720" w:num="1"/>
          <w:titlePg/>
          <w:docGrid w:type="linesAndChars" w:linePitch="312" w:charSpace="0"/>
        </w:sectPr>
      </w:pPr>
    </w:p>
    <w:p>
      <w:pPr>
        <w:jc w:val="center"/>
        <w:rPr>
          <w:rFonts w:hint="eastAsia" w:ascii="仿宋" w:hAnsi="仿宋" w:eastAsia="仿宋" w:cs="仿宋"/>
          <w:b/>
          <w:bCs/>
          <w:color w:val="auto"/>
          <w:sz w:val="44"/>
          <w:szCs w:val="44"/>
          <w:highlight w:val="none"/>
        </w:rPr>
      </w:pPr>
    </w:p>
    <w:p>
      <w:pPr>
        <w:jc w:val="center"/>
        <w:rPr>
          <w:rFonts w:ascii="仿宋" w:hAnsi="仿宋" w:eastAsia="仿宋" w:cs="仿宋"/>
          <w:b/>
          <w:bCs/>
          <w:color w:val="auto"/>
          <w:sz w:val="28"/>
          <w:szCs w:val="28"/>
          <w:highlight w:val="none"/>
        </w:rPr>
      </w:pPr>
      <w:r>
        <w:rPr>
          <w:rFonts w:hint="eastAsia" w:ascii="仿宋" w:hAnsi="仿宋" w:eastAsia="仿宋" w:cs="仿宋"/>
          <w:b/>
          <w:bCs/>
          <w:color w:val="auto"/>
          <w:sz w:val="44"/>
          <w:szCs w:val="44"/>
          <w:highlight w:val="none"/>
        </w:rPr>
        <w:t>资 料 目 录</w:t>
      </w:r>
    </w:p>
    <w:p>
      <w:pPr>
        <w:rPr>
          <w:rFonts w:ascii="仿宋_GB2312" w:hAnsi="仿宋_GB2312" w:eastAsia="仿宋_GB2312" w:cs="仿宋_GB2312"/>
          <w:b/>
          <w:bCs/>
          <w:color w:val="auto"/>
          <w:sz w:val="28"/>
          <w:szCs w:val="28"/>
          <w:highlight w:val="none"/>
        </w:rPr>
      </w:pPr>
    </w:p>
    <w:p>
      <w:pPr>
        <w:keepNext w:val="0"/>
        <w:keepLines w:val="0"/>
        <w:pageBreakBefore w:val="0"/>
        <w:widowControl w:val="0"/>
        <w:numPr>
          <w:ilvl w:val="0"/>
          <w:numId w:val="1"/>
        </w:numPr>
        <w:tabs>
          <w:tab w:val="left" w:leader="middleDot" w:pos="7980"/>
        </w:tabs>
        <w:kinsoku/>
        <w:wordWrap/>
        <w:overflowPunct/>
        <w:topLinePunct w:val="0"/>
        <w:autoSpaceDE/>
        <w:autoSpaceDN/>
        <w:bidi w:val="0"/>
        <w:adjustRightInd/>
        <w:snapToGrid/>
        <w:spacing w:line="600" w:lineRule="auto"/>
        <w:ind w:left="840" w:leftChars="0" w:firstLineChars="0"/>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rPr>
        <w:t>网络竞价公告</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1</w:t>
      </w:r>
    </w:p>
    <w:p>
      <w:pPr>
        <w:keepNext w:val="0"/>
        <w:keepLines w:val="0"/>
        <w:pageBreakBefore w:val="0"/>
        <w:widowControl w:val="0"/>
        <w:numPr>
          <w:ilvl w:val="0"/>
          <w:numId w:val="1"/>
        </w:numPr>
        <w:tabs>
          <w:tab w:val="left" w:leader="middleDot" w:pos="7980"/>
        </w:tabs>
        <w:kinsoku/>
        <w:wordWrap/>
        <w:overflowPunct/>
        <w:topLinePunct w:val="0"/>
        <w:autoSpaceDE/>
        <w:autoSpaceDN/>
        <w:bidi w:val="0"/>
        <w:adjustRightInd/>
        <w:snapToGrid/>
        <w:spacing w:line="600" w:lineRule="auto"/>
        <w:ind w:left="840" w:leftChars="0" w:firstLine="0" w:firstLineChars="0"/>
        <w:textAlignment w:val="auto"/>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rPr>
        <w:t>网上报名及竞价流程</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11</w:t>
      </w:r>
    </w:p>
    <w:p>
      <w:pPr>
        <w:keepNext w:val="0"/>
        <w:keepLines w:val="0"/>
        <w:pageBreakBefore w:val="0"/>
        <w:widowControl w:val="0"/>
        <w:numPr>
          <w:ilvl w:val="0"/>
          <w:numId w:val="1"/>
        </w:numPr>
        <w:tabs>
          <w:tab w:val="left" w:leader="middleDot" w:pos="7980"/>
        </w:tabs>
        <w:kinsoku/>
        <w:wordWrap/>
        <w:overflowPunct/>
        <w:topLinePunct w:val="0"/>
        <w:autoSpaceDE/>
        <w:autoSpaceDN/>
        <w:bidi w:val="0"/>
        <w:adjustRightInd/>
        <w:snapToGrid/>
        <w:spacing w:line="600" w:lineRule="auto"/>
        <w:ind w:left="840" w:leftChars="0" w:firstLine="0" w:firstLineChars="0"/>
        <w:textAlignment w:val="auto"/>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rPr>
        <w:t>网络竞价须知</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13</w:t>
      </w:r>
    </w:p>
    <w:p>
      <w:pPr>
        <w:keepNext w:val="0"/>
        <w:keepLines w:val="0"/>
        <w:pageBreakBefore w:val="0"/>
        <w:widowControl w:val="0"/>
        <w:numPr>
          <w:ilvl w:val="0"/>
          <w:numId w:val="1"/>
        </w:numPr>
        <w:tabs>
          <w:tab w:val="left" w:leader="middleDot" w:pos="7980"/>
        </w:tabs>
        <w:kinsoku/>
        <w:wordWrap/>
        <w:overflowPunct/>
        <w:topLinePunct w:val="0"/>
        <w:autoSpaceDE/>
        <w:autoSpaceDN/>
        <w:bidi w:val="0"/>
        <w:adjustRightInd/>
        <w:snapToGrid/>
        <w:spacing w:line="600" w:lineRule="auto"/>
        <w:ind w:left="840" w:leftChars="0" w:firstLine="0" w:firstLineChars="0"/>
        <w:textAlignment w:val="auto"/>
        <w:rPr>
          <w:rFonts w:hint="default"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rPr>
        <w:t>竞租基本资格条件承诺函</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25</w:t>
      </w:r>
    </w:p>
    <w:p>
      <w:pPr>
        <w:keepNext w:val="0"/>
        <w:keepLines w:val="0"/>
        <w:pageBreakBefore w:val="0"/>
        <w:widowControl w:val="0"/>
        <w:numPr>
          <w:ilvl w:val="0"/>
          <w:numId w:val="1"/>
        </w:numPr>
        <w:tabs>
          <w:tab w:val="left" w:leader="middleDot" w:pos="7980"/>
        </w:tabs>
        <w:kinsoku/>
        <w:wordWrap/>
        <w:overflowPunct/>
        <w:topLinePunct w:val="0"/>
        <w:autoSpaceDE/>
        <w:autoSpaceDN/>
        <w:bidi w:val="0"/>
        <w:adjustRightInd/>
        <w:snapToGrid/>
        <w:spacing w:line="600" w:lineRule="auto"/>
        <w:ind w:left="840" w:leftChars="0" w:firstLine="0" w:firstLineChars="0"/>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授权委托书（范本）</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26</w:t>
      </w:r>
    </w:p>
    <w:p>
      <w:pPr>
        <w:keepNext w:val="0"/>
        <w:keepLines w:val="0"/>
        <w:pageBreakBefore w:val="0"/>
        <w:widowControl w:val="0"/>
        <w:numPr>
          <w:ilvl w:val="0"/>
          <w:numId w:val="1"/>
        </w:numPr>
        <w:tabs>
          <w:tab w:val="left" w:leader="middleDot" w:pos="7980"/>
        </w:tabs>
        <w:kinsoku/>
        <w:wordWrap/>
        <w:overflowPunct/>
        <w:topLinePunct w:val="0"/>
        <w:autoSpaceDE/>
        <w:autoSpaceDN/>
        <w:bidi w:val="0"/>
        <w:adjustRightInd/>
        <w:snapToGrid/>
        <w:spacing w:line="600" w:lineRule="auto"/>
        <w:ind w:left="840" w:leftChars="0" w:firstLine="0" w:firstLineChars="0"/>
        <w:textAlignment w:val="auto"/>
        <w:rPr>
          <w:rFonts w:hint="default" w:ascii="仿宋" w:hAnsi="仿宋" w:eastAsia="仿宋" w:cs="仿宋"/>
          <w:b/>
          <w:bCs/>
          <w:color w:val="auto"/>
          <w:sz w:val="32"/>
          <w:szCs w:val="32"/>
          <w:highlight w:val="none"/>
          <w:lang w:val="en-US"/>
        </w:rPr>
      </w:pPr>
      <w:r>
        <w:rPr>
          <w:rFonts w:hint="eastAsia" w:ascii="仿宋" w:hAnsi="仿宋" w:eastAsia="仿宋" w:cs="仿宋"/>
          <w:b/>
          <w:bCs/>
          <w:color w:val="auto"/>
          <w:sz w:val="32"/>
          <w:szCs w:val="32"/>
          <w:highlight w:val="none"/>
        </w:rPr>
        <w:t>竞租成交确认书（范本）</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27</w:t>
      </w:r>
    </w:p>
    <w:p>
      <w:pPr>
        <w:keepNext w:val="0"/>
        <w:keepLines w:val="0"/>
        <w:pageBreakBefore w:val="0"/>
        <w:widowControl w:val="0"/>
        <w:tabs>
          <w:tab w:val="left" w:leader="middleDot" w:pos="7980"/>
        </w:tabs>
        <w:kinsoku/>
        <w:wordWrap/>
        <w:overflowPunct/>
        <w:topLinePunct w:val="0"/>
        <w:autoSpaceDE/>
        <w:autoSpaceDN/>
        <w:bidi w:val="0"/>
        <w:adjustRightInd/>
        <w:snapToGrid/>
        <w:spacing w:line="600" w:lineRule="auto"/>
        <w:textAlignment w:val="auto"/>
        <w:rPr>
          <w:rFonts w:hint="default" w:ascii="仿宋" w:hAnsi="仿宋" w:eastAsia="仿宋" w:cs="仿宋"/>
          <w:b/>
          <w:bCs/>
          <w:color w:val="auto"/>
          <w:sz w:val="32"/>
          <w:szCs w:val="32"/>
          <w:highlight w:val="none"/>
          <w:lang w:val="en-US"/>
        </w:rPr>
      </w:pPr>
      <w:r>
        <w:rPr>
          <w:rFonts w:hint="eastAsia" w:ascii="仿宋" w:hAnsi="仿宋" w:eastAsia="仿宋" w:cs="仿宋"/>
          <w:b/>
          <w:bCs/>
          <w:color w:val="auto"/>
          <w:sz w:val="32"/>
          <w:szCs w:val="32"/>
          <w:highlight w:val="none"/>
          <w:lang w:val="en-US" w:eastAsia="zh-CN"/>
        </w:rPr>
        <w:t xml:space="preserve">     7</w:t>
      </w:r>
      <w:r>
        <w:rPr>
          <w:rFonts w:hint="eastAsia" w:ascii="仿宋" w:hAnsi="仿宋" w:eastAsia="仿宋" w:cs="仿宋"/>
          <w:b/>
          <w:bCs/>
          <w:color w:val="auto"/>
          <w:sz w:val="32"/>
          <w:szCs w:val="32"/>
          <w:highlight w:val="none"/>
        </w:rPr>
        <w:t>、租赁合同</w:t>
      </w:r>
      <w:r>
        <w:rPr>
          <w:rFonts w:hint="eastAsia" w:ascii="仿宋" w:hAnsi="仿宋" w:eastAsia="仿宋"/>
          <w:b/>
          <w:bCs/>
          <w:color w:val="auto"/>
          <w:sz w:val="32"/>
          <w:szCs w:val="32"/>
          <w:highlight w:val="none"/>
        </w:rPr>
        <w:t>（</w:t>
      </w:r>
      <w:r>
        <w:rPr>
          <w:rFonts w:hint="eastAsia" w:ascii="仿宋" w:hAnsi="仿宋" w:eastAsia="仿宋" w:cs="仿宋"/>
          <w:b/>
          <w:bCs/>
          <w:color w:val="auto"/>
          <w:sz w:val="32"/>
          <w:szCs w:val="32"/>
          <w:highlight w:val="none"/>
        </w:rPr>
        <w:t>范本</w:t>
      </w:r>
      <w:r>
        <w:rPr>
          <w:rFonts w:hint="eastAsia" w:ascii="仿宋" w:hAnsi="仿宋" w:eastAsia="仿宋" w:cs="仿宋"/>
          <w:b/>
          <w:bCs/>
          <w:color w:val="auto"/>
          <w:sz w:val="32"/>
          <w:szCs w:val="32"/>
          <w:highlight w:val="none"/>
          <w:lang w:val="en-US" w:eastAsia="zh-CN"/>
        </w:rPr>
        <w:t>)</w:t>
      </w:r>
      <w:r>
        <w:rPr>
          <w:rFonts w:hint="eastAsia" w:ascii="仿宋" w:hAnsi="仿宋" w:eastAsia="仿宋" w:cs="仿宋"/>
          <w:b/>
          <w:bCs/>
          <w:color w:val="auto"/>
          <w:sz w:val="32"/>
          <w:szCs w:val="32"/>
          <w:highlight w:val="none"/>
          <w:lang w:val="en-US" w:eastAsia="zh-CN"/>
        </w:rPr>
        <w:tab/>
      </w:r>
      <w:r>
        <w:rPr>
          <w:rFonts w:hint="eastAsia" w:ascii="仿宋" w:hAnsi="仿宋" w:eastAsia="仿宋" w:cs="仿宋"/>
          <w:b/>
          <w:bCs/>
          <w:color w:val="auto"/>
          <w:sz w:val="32"/>
          <w:szCs w:val="32"/>
          <w:highlight w:val="none"/>
          <w:lang w:val="en-US" w:eastAsia="zh-CN"/>
        </w:rPr>
        <w:t>28</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textAlignment w:val="baseline"/>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sz w:val="32"/>
          <w:szCs w:val="32"/>
          <w:highlight w:val="none"/>
          <w:lang w:val="en-US" w:eastAsia="zh-CN"/>
        </w:rPr>
        <w:t xml:space="preserve">     8</w:t>
      </w:r>
      <w:r>
        <w:rPr>
          <w:rFonts w:hint="eastAsia" w:ascii="仿宋" w:hAnsi="仿宋" w:eastAsia="仿宋" w:cs="仿宋"/>
          <w:b/>
          <w:bCs/>
          <w:color w:val="auto"/>
          <w:sz w:val="32"/>
          <w:szCs w:val="32"/>
          <w:highlight w:val="none"/>
        </w:rPr>
        <w:t>、</w:t>
      </w:r>
      <w:r>
        <w:rPr>
          <w:rFonts w:hint="eastAsia" w:ascii="仿宋" w:hAnsi="仿宋" w:eastAsia="仿宋" w:cs="仿宋"/>
          <w:b/>
          <w:bCs/>
          <w:color w:val="auto"/>
          <w:kern w:val="2"/>
          <w:sz w:val="32"/>
          <w:szCs w:val="32"/>
          <w:highlight w:val="none"/>
          <w:lang w:val="en-US" w:eastAsia="zh-CN" w:bidi="ar-SA"/>
        </w:rPr>
        <w:t>附件：</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（1）医院院内咖啡吧、书吧管理制度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39</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（2）食品安全责任书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43</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（3）消防安全责任书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44</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（4）进货查验记录管理制度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45</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（5）食品安全自查管理制度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46</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（6）环境卫生管理制度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47</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（7）健康管理制度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48</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（8）安全制度</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49</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（9）咖啡吧、书吧考核办法</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50</w:t>
      </w:r>
    </w:p>
    <w:p>
      <w:pPr>
        <w:pStyle w:val="29"/>
        <w:keepNext w:val="0"/>
        <w:keepLines w:val="0"/>
        <w:pageBreakBefore w:val="0"/>
        <w:widowControl w:val="0"/>
        <w:tabs>
          <w:tab w:val="left" w:leader="middleDot" w:pos="7980"/>
        </w:tabs>
        <w:kinsoku/>
        <w:wordWrap/>
        <w:overflowPunct/>
        <w:topLinePunct w:val="0"/>
        <w:autoSpaceDE/>
        <w:autoSpaceDN/>
        <w:bidi w:val="0"/>
        <w:adjustRightInd/>
        <w:snapToGrid/>
        <w:ind w:firstLine="1920" w:firstLineChars="600"/>
        <w:textAlignment w:val="baseline"/>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（10）咖啡吧、书吧工作管理考核表</w:t>
      </w:r>
      <w:r>
        <w:rPr>
          <w:rFonts w:hint="eastAsia" w:ascii="仿宋" w:hAnsi="仿宋" w:eastAsia="仿宋" w:cs="仿宋"/>
          <w:b/>
          <w:bCs/>
          <w:color w:val="auto"/>
          <w:kern w:val="2"/>
          <w:sz w:val="32"/>
          <w:szCs w:val="32"/>
          <w:highlight w:val="none"/>
          <w:lang w:val="en-US" w:eastAsia="zh-CN" w:bidi="ar-SA"/>
        </w:rPr>
        <w:tab/>
      </w:r>
      <w:r>
        <w:rPr>
          <w:rFonts w:hint="eastAsia" w:ascii="仿宋" w:hAnsi="仿宋" w:eastAsia="仿宋" w:cs="仿宋"/>
          <w:b/>
          <w:bCs/>
          <w:color w:val="auto"/>
          <w:kern w:val="2"/>
          <w:sz w:val="32"/>
          <w:szCs w:val="32"/>
          <w:highlight w:val="none"/>
          <w:lang w:val="en-US" w:eastAsia="zh-CN" w:bidi="ar-SA"/>
        </w:rPr>
        <w:t>53</w:t>
      </w:r>
    </w:p>
    <w:p>
      <w:pPr>
        <w:tabs>
          <w:tab w:val="left" w:pos="720"/>
          <w:tab w:val="left" w:pos="900"/>
        </w:tabs>
        <w:spacing w:line="500" w:lineRule="exact"/>
        <w:jc w:val="both"/>
        <w:rPr>
          <w:rFonts w:hint="eastAsia" w:ascii="仿宋" w:hAnsi="仿宋" w:eastAsia="仿宋" w:cs="仿宋"/>
          <w:b/>
          <w:color w:val="auto"/>
          <w:sz w:val="36"/>
          <w:szCs w:val="36"/>
          <w:highlight w:val="none"/>
        </w:rPr>
        <w:sectPr>
          <w:headerReference r:id="rId7" w:type="default"/>
          <w:footerReference r:id="rId8" w:type="default"/>
          <w:pgSz w:w="11905" w:h="16838"/>
          <w:pgMar w:top="1134" w:right="1020" w:bottom="1134" w:left="1020" w:header="850" w:footer="992" w:gutter="0"/>
          <w:pgNumType w:fmt="decimal" w:start="1"/>
          <w:cols w:space="720" w:num="1"/>
          <w:docGrid w:type="linesAndChars" w:linePitch="314" w:charSpace="0"/>
        </w:sectPr>
      </w:pPr>
    </w:p>
    <w:p>
      <w:pPr>
        <w:tabs>
          <w:tab w:val="left" w:pos="720"/>
          <w:tab w:val="left" w:pos="900"/>
        </w:tabs>
        <w:spacing w:line="500" w:lineRule="exact"/>
        <w:jc w:val="center"/>
        <w:rPr>
          <w:rFonts w:hint="eastAsia" w:ascii="仿宋" w:hAnsi="仿宋" w:eastAsia="仿宋" w:cs="仿宋"/>
          <w:b/>
          <w:color w:val="auto"/>
          <w:sz w:val="36"/>
          <w:szCs w:val="36"/>
          <w:highlight w:val="none"/>
        </w:rPr>
      </w:pPr>
      <w:bookmarkStart w:id="3" w:name="OLE_LINK3"/>
      <w:bookmarkStart w:id="4" w:name="OLE_LINK4"/>
      <w:bookmarkStart w:id="5" w:name="OLE_LINK8"/>
      <w:r>
        <w:rPr>
          <w:rFonts w:hint="eastAsia" w:ascii="仿宋" w:hAnsi="仿宋" w:eastAsia="仿宋" w:cs="仿宋"/>
          <w:b/>
          <w:color w:val="auto"/>
          <w:sz w:val="36"/>
          <w:szCs w:val="36"/>
          <w:highlight w:val="none"/>
        </w:rPr>
        <w:t>赣</w:t>
      </w:r>
      <w:bookmarkStart w:id="6" w:name="OLE_LINK47"/>
      <w:r>
        <w:rPr>
          <w:rFonts w:hint="eastAsia" w:ascii="仿宋" w:hAnsi="仿宋" w:eastAsia="仿宋" w:cs="仿宋"/>
          <w:b/>
          <w:color w:val="auto"/>
          <w:sz w:val="36"/>
          <w:szCs w:val="36"/>
          <w:highlight w:val="none"/>
        </w:rPr>
        <w:t>州市中医院</w:t>
      </w:r>
      <w:bookmarkEnd w:id="3"/>
      <w:r>
        <w:rPr>
          <w:rFonts w:hint="eastAsia" w:ascii="仿宋" w:hAnsi="仿宋" w:eastAsia="仿宋" w:cs="仿宋"/>
          <w:b/>
          <w:color w:val="auto"/>
          <w:sz w:val="36"/>
          <w:szCs w:val="36"/>
          <w:highlight w:val="none"/>
        </w:rPr>
        <w:t>咖啡吧、书吧</w:t>
      </w:r>
      <w:bookmarkEnd w:id="4"/>
      <w:r>
        <w:rPr>
          <w:rFonts w:hint="eastAsia" w:ascii="仿宋" w:hAnsi="仿宋" w:eastAsia="仿宋" w:cs="仿宋"/>
          <w:b/>
          <w:color w:val="auto"/>
          <w:sz w:val="36"/>
          <w:szCs w:val="36"/>
          <w:highlight w:val="none"/>
        </w:rPr>
        <w:t>经营权</w:t>
      </w:r>
    </w:p>
    <w:bookmarkEnd w:id="5"/>
    <w:p>
      <w:pPr>
        <w:tabs>
          <w:tab w:val="left" w:pos="720"/>
          <w:tab w:val="left" w:pos="900"/>
        </w:tabs>
        <w:spacing w:line="500" w:lineRule="exact"/>
        <w:jc w:val="center"/>
        <w:rPr>
          <w:rFonts w:ascii="仿宋" w:hAnsi="仿宋" w:eastAsia="仿宋" w:cs="仿宋"/>
          <w:b/>
          <w:bCs/>
          <w:color w:val="auto"/>
          <w:sz w:val="36"/>
          <w:szCs w:val="36"/>
          <w:highlight w:val="none"/>
        </w:rPr>
      </w:pPr>
      <w:r>
        <w:rPr>
          <w:rFonts w:hint="eastAsia" w:ascii="仿宋" w:hAnsi="仿宋" w:eastAsia="仿宋" w:cs="仿宋"/>
          <w:b/>
          <w:color w:val="auto"/>
          <w:sz w:val="36"/>
          <w:szCs w:val="36"/>
          <w:highlight w:val="none"/>
          <w:lang w:eastAsia="zh-CN"/>
        </w:rPr>
        <w:t>第二次</w:t>
      </w:r>
      <w:r>
        <w:rPr>
          <w:rFonts w:hint="eastAsia" w:ascii="仿宋" w:hAnsi="仿宋" w:eastAsia="仿宋" w:cs="仿宋"/>
          <w:b/>
          <w:color w:val="auto"/>
          <w:sz w:val="36"/>
          <w:szCs w:val="36"/>
          <w:highlight w:val="none"/>
        </w:rPr>
        <w:t>公开招租</w:t>
      </w:r>
      <w:bookmarkEnd w:id="6"/>
      <w:r>
        <w:rPr>
          <w:rFonts w:hint="eastAsia" w:ascii="仿宋" w:hAnsi="仿宋" w:eastAsia="仿宋" w:cs="仿宋"/>
          <w:b/>
          <w:color w:val="auto"/>
          <w:sz w:val="36"/>
          <w:szCs w:val="36"/>
          <w:highlight w:val="none"/>
          <w:lang w:val="en-US" w:eastAsia="zh-CN"/>
        </w:rPr>
        <w:t>网络竞价</w:t>
      </w:r>
      <w:r>
        <w:rPr>
          <w:rFonts w:hint="eastAsia" w:ascii="仿宋" w:hAnsi="仿宋" w:eastAsia="仿宋" w:cs="仿宋"/>
          <w:b/>
          <w:color w:val="auto"/>
          <w:sz w:val="36"/>
          <w:szCs w:val="36"/>
          <w:highlight w:val="none"/>
        </w:rPr>
        <w:t>公告</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受赣州市中医院（以下简称“出租单位”）委托，我公司定于</w:t>
      </w:r>
      <w:r>
        <w:rPr>
          <w:rFonts w:hint="eastAsia" w:ascii="仿宋" w:hAnsi="仿宋" w:eastAsia="仿宋" w:cs="仿宋"/>
          <w:color w:val="auto"/>
          <w:sz w:val="28"/>
          <w:szCs w:val="28"/>
          <w:highlight w:val="none"/>
          <w:lang w:val="en-US" w:eastAsia="zh-CN"/>
        </w:rPr>
        <w:t>2025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上午1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lang w:eastAsia="zh-CN"/>
        </w:rPr>
        <w:t>:00</w:t>
      </w:r>
      <w:r>
        <w:rPr>
          <w:rFonts w:hint="eastAsia" w:ascii="仿宋" w:hAnsi="仿宋" w:eastAsia="仿宋" w:cs="仿宋"/>
          <w:color w:val="auto"/>
          <w:sz w:val="28"/>
          <w:szCs w:val="28"/>
          <w:highlight w:val="none"/>
        </w:rPr>
        <w:t>在江西省公共资源交易平台</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通过网络竞价公开招租</w:t>
      </w:r>
      <w:bookmarkStart w:id="7" w:name="OLE_LINK5"/>
      <w:r>
        <w:rPr>
          <w:rFonts w:hint="eastAsia" w:ascii="仿宋" w:hAnsi="仿宋" w:eastAsia="仿宋" w:cs="仿宋"/>
          <w:color w:val="auto"/>
          <w:sz w:val="28"/>
          <w:szCs w:val="28"/>
          <w:highlight w:val="none"/>
        </w:rPr>
        <w:t>赣州市中医院</w:t>
      </w:r>
      <w:bookmarkEnd w:id="7"/>
      <w:r>
        <w:rPr>
          <w:rFonts w:hint="eastAsia" w:ascii="仿宋" w:hAnsi="仿宋" w:eastAsia="仿宋" w:cs="仿宋"/>
          <w:color w:val="auto"/>
          <w:sz w:val="28"/>
          <w:szCs w:val="28"/>
          <w:highlight w:val="none"/>
        </w:rPr>
        <w:t>咖啡吧、书吧经营权（项目编号</w:t>
      </w:r>
      <w:bookmarkStart w:id="8" w:name="OLE_LINK22"/>
      <w:r>
        <w:rPr>
          <w:rFonts w:hint="eastAsia" w:ascii="仿宋" w:hAnsi="仿宋" w:eastAsia="仿宋" w:cs="仿宋"/>
          <w:color w:val="auto"/>
          <w:sz w:val="28"/>
          <w:szCs w:val="28"/>
          <w:highlight w:val="none"/>
        </w:rPr>
        <w:t>GZCQ2025</w:t>
      </w:r>
      <w:r>
        <w:rPr>
          <w:rFonts w:hint="eastAsia" w:ascii="仿宋" w:hAnsi="仿宋" w:eastAsia="仿宋" w:cs="仿宋"/>
          <w:color w:val="auto"/>
          <w:sz w:val="28"/>
          <w:szCs w:val="28"/>
          <w:highlight w:val="none"/>
          <w:lang w:val="en-US" w:eastAsia="zh-CN"/>
        </w:rPr>
        <w:t>103</w:t>
      </w:r>
      <w:bookmarkEnd w:id="8"/>
      <w:r>
        <w:rPr>
          <w:rFonts w:hint="eastAsia" w:ascii="仿宋" w:hAnsi="仿宋" w:eastAsia="仿宋" w:cs="仿宋"/>
          <w:color w:val="auto"/>
          <w:sz w:val="28"/>
          <w:szCs w:val="28"/>
          <w:highlight w:val="none"/>
        </w:rPr>
        <w:t>流拍标的），现将有关事项公告如下：</w:t>
      </w:r>
    </w:p>
    <w:p>
      <w:pPr>
        <w:keepNext w:val="0"/>
        <w:keepLines w:val="0"/>
        <w:pageBreakBefore w:val="0"/>
        <w:widowControl w:val="0"/>
        <w:numPr>
          <w:ilvl w:val="0"/>
          <w:numId w:val="2"/>
        </w:numPr>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项目编号</w:t>
      </w:r>
      <w:r>
        <w:rPr>
          <w:rFonts w:hint="eastAsia" w:ascii="仿宋" w:hAnsi="仿宋" w:eastAsia="仿宋" w:cs="仿宋"/>
          <w:b/>
          <w:bCs w:val="0"/>
          <w:color w:val="auto"/>
          <w:sz w:val="28"/>
          <w:szCs w:val="28"/>
          <w:highlight w:val="none"/>
        </w:rPr>
        <w:t>:</w:t>
      </w:r>
      <w:bookmarkStart w:id="9" w:name="OLE_LINK53"/>
      <w:r>
        <w:rPr>
          <w:rFonts w:hint="eastAsia" w:ascii="仿宋" w:hAnsi="仿宋" w:eastAsia="仿宋" w:cs="仿宋"/>
          <w:b/>
          <w:bCs/>
          <w:color w:val="auto"/>
          <w:sz w:val="28"/>
          <w:szCs w:val="28"/>
          <w:highlight w:val="none"/>
        </w:rPr>
        <w:t>GZCQ2025</w:t>
      </w:r>
      <w:r>
        <w:rPr>
          <w:rFonts w:hint="eastAsia" w:ascii="仿宋" w:hAnsi="仿宋" w:eastAsia="仿宋" w:cs="仿宋"/>
          <w:b/>
          <w:bCs/>
          <w:color w:val="auto"/>
          <w:sz w:val="28"/>
          <w:szCs w:val="28"/>
          <w:highlight w:val="none"/>
          <w:lang w:val="en-US" w:eastAsia="zh-CN"/>
        </w:rPr>
        <w:t>132</w:t>
      </w:r>
    </w:p>
    <w:p>
      <w:pPr>
        <w:keepNext w:val="0"/>
        <w:keepLines w:val="0"/>
        <w:pageBreakBefore w:val="0"/>
        <w:widowControl w:val="0"/>
        <w:numPr>
          <w:ilvl w:val="0"/>
          <w:numId w:val="2"/>
        </w:numPr>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招租</w:t>
      </w:r>
      <w:r>
        <w:rPr>
          <w:rFonts w:hint="eastAsia" w:ascii="仿宋" w:hAnsi="仿宋" w:eastAsia="仿宋" w:cs="仿宋"/>
          <w:b/>
          <w:color w:val="auto"/>
          <w:sz w:val="28"/>
          <w:szCs w:val="28"/>
          <w:highlight w:val="none"/>
        </w:rPr>
        <w:t>标的基本情况</w:t>
      </w:r>
    </w:p>
    <w:tbl>
      <w:tblPr>
        <w:tblStyle w:val="16"/>
        <w:tblW w:w="111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92"/>
        <w:gridCol w:w="1116"/>
        <w:gridCol w:w="763"/>
        <w:gridCol w:w="373"/>
        <w:gridCol w:w="832"/>
        <w:gridCol w:w="1018"/>
        <w:gridCol w:w="764"/>
        <w:gridCol w:w="930"/>
        <w:gridCol w:w="842"/>
        <w:gridCol w:w="2018"/>
        <w:gridCol w:w="20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4" w:hRule="exact"/>
          <w:jc w:val="center"/>
        </w:trPr>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18"/>
                <w:szCs w:val="18"/>
                <w:highlight w:val="none"/>
                <w:u w:val="none"/>
              </w:rPr>
            </w:pPr>
            <w:bookmarkStart w:id="10" w:name="OLE_LINK34" w:colFirst="4" w:colLast="4"/>
            <w:r>
              <w:rPr>
                <w:rFonts w:hint="eastAsia" w:ascii="仿宋" w:hAnsi="仿宋" w:eastAsia="仿宋" w:cs="仿宋"/>
                <w:b/>
                <w:bCs/>
                <w:i w:val="0"/>
                <w:iCs w:val="0"/>
                <w:color w:val="auto"/>
                <w:kern w:val="0"/>
                <w:sz w:val="18"/>
                <w:szCs w:val="18"/>
                <w:highlight w:val="none"/>
                <w:u w:val="none"/>
                <w:lang w:val="en-US" w:eastAsia="zh-CN" w:bidi="ar"/>
              </w:rPr>
              <w:t>标的号</w:t>
            </w: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18"/>
                <w:szCs w:val="18"/>
                <w:highlight w:val="none"/>
                <w:u w:val="none"/>
              </w:rPr>
            </w:pPr>
            <w:r>
              <w:rPr>
                <w:rFonts w:hint="eastAsia" w:ascii="仿宋" w:hAnsi="仿宋" w:eastAsia="仿宋" w:cs="仿宋"/>
                <w:b/>
                <w:bCs/>
                <w:i w:val="0"/>
                <w:iCs w:val="0"/>
                <w:color w:val="auto"/>
                <w:kern w:val="0"/>
                <w:sz w:val="18"/>
                <w:szCs w:val="18"/>
                <w:highlight w:val="none"/>
                <w:u w:val="none"/>
                <w:lang w:val="en-US" w:eastAsia="zh-CN" w:bidi="ar"/>
              </w:rPr>
              <w:t>坐落地址</w:t>
            </w:r>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面积约</w:t>
            </w:r>
          </w:p>
          <w:p>
            <w:pPr>
              <w:keepNext w:val="0"/>
              <w:keepLines w:val="0"/>
              <w:widowControl/>
              <w:suppressLineNumbers w:val="0"/>
              <w:jc w:val="center"/>
              <w:textAlignment w:val="center"/>
              <w:rPr>
                <w:rFonts w:hint="eastAsia" w:ascii="仿宋" w:hAnsi="仿宋" w:eastAsia="仿宋" w:cs="仿宋"/>
                <w:b/>
                <w:bCs/>
                <w:i w:val="0"/>
                <w:iCs w:val="0"/>
                <w:color w:val="auto"/>
                <w:sz w:val="18"/>
                <w:szCs w:val="18"/>
                <w:highlight w:val="none"/>
                <w:u w:val="none"/>
              </w:rPr>
            </w:pPr>
            <w:r>
              <w:rPr>
                <w:rFonts w:hint="eastAsia" w:ascii="仿宋" w:hAnsi="仿宋" w:eastAsia="仿宋" w:cs="仿宋"/>
                <w:b/>
                <w:bCs/>
                <w:i w:val="0"/>
                <w:iCs w:val="0"/>
                <w:color w:val="auto"/>
                <w:kern w:val="0"/>
                <w:sz w:val="18"/>
                <w:szCs w:val="18"/>
                <w:highlight w:val="none"/>
                <w:u w:val="none"/>
                <w:lang w:val="en-US" w:eastAsia="zh-CN" w:bidi="ar"/>
              </w:rPr>
              <w:t>（</w:t>
            </w:r>
            <w:bookmarkStart w:id="11" w:name="OLE_LINK46"/>
            <w:r>
              <w:rPr>
                <w:rFonts w:hint="eastAsia" w:ascii="仿宋" w:hAnsi="仿宋" w:eastAsia="仿宋" w:cs="仿宋"/>
                <w:b/>
                <w:bCs/>
                <w:i w:val="0"/>
                <w:iCs w:val="0"/>
                <w:color w:val="auto"/>
                <w:kern w:val="0"/>
                <w:sz w:val="18"/>
                <w:szCs w:val="18"/>
                <w:highlight w:val="none"/>
                <w:u w:val="none"/>
                <w:lang w:val="en-US" w:eastAsia="zh-CN" w:bidi="ar"/>
              </w:rPr>
              <w:t>㎡</w:t>
            </w:r>
            <w:bookmarkEnd w:id="11"/>
            <w:r>
              <w:rPr>
                <w:rFonts w:hint="eastAsia" w:ascii="仿宋" w:hAnsi="仿宋" w:eastAsia="仿宋" w:cs="仿宋"/>
                <w:b/>
                <w:bCs/>
                <w:i w:val="0"/>
                <w:iCs w:val="0"/>
                <w:color w:val="auto"/>
                <w:kern w:val="0"/>
                <w:sz w:val="18"/>
                <w:szCs w:val="18"/>
                <w:highlight w:val="none"/>
                <w:u w:val="none"/>
                <w:lang w:val="en-US" w:eastAsia="zh-CN" w:bidi="ar"/>
              </w:rPr>
              <w:t>）</w:t>
            </w:r>
          </w:p>
        </w:tc>
        <w:tc>
          <w:tcPr>
            <w:tcW w:w="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sz w:val="18"/>
                <w:szCs w:val="18"/>
                <w:highlight w:val="none"/>
                <w:u w:val="none"/>
              </w:rPr>
            </w:pPr>
            <w:r>
              <w:rPr>
                <w:rFonts w:hint="eastAsia" w:ascii="仿宋" w:hAnsi="仿宋" w:eastAsia="仿宋" w:cs="仿宋"/>
                <w:b/>
                <w:bCs/>
                <w:i w:val="0"/>
                <w:iCs w:val="0"/>
                <w:color w:val="auto"/>
                <w:kern w:val="0"/>
                <w:sz w:val="18"/>
                <w:szCs w:val="18"/>
                <w:highlight w:val="none"/>
                <w:u w:val="none"/>
                <w:lang w:val="en-US" w:eastAsia="zh-CN" w:bidi="ar"/>
              </w:rPr>
              <w:t>现状</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递增率</w:t>
            </w:r>
          </w:p>
          <w:p>
            <w:pPr>
              <w:keepNext w:val="0"/>
              <w:keepLines w:val="0"/>
              <w:widowControl/>
              <w:suppressLineNumbers w:val="0"/>
              <w:jc w:val="center"/>
              <w:textAlignment w:val="center"/>
              <w:rPr>
                <w:rFonts w:hint="default"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招租年限</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免租期</w:t>
            </w:r>
          </w:p>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（月）</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起租价</w:t>
            </w:r>
          </w:p>
          <w:p>
            <w:pPr>
              <w:keepNext w:val="0"/>
              <w:keepLines w:val="0"/>
              <w:widowControl/>
              <w:suppressLineNumbers w:val="0"/>
              <w:jc w:val="center"/>
              <w:textAlignment w:val="center"/>
              <w:rPr>
                <w:rFonts w:hint="eastAsia" w:ascii="仿宋" w:hAnsi="仿宋" w:eastAsia="仿宋" w:cs="仿宋"/>
                <w:b/>
                <w:bCs/>
                <w:i w:val="0"/>
                <w:iCs w:val="0"/>
                <w:color w:val="auto"/>
                <w:sz w:val="18"/>
                <w:szCs w:val="18"/>
                <w:highlight w:val="none"/>
                <w:u w:val="none"/>
              </w:rPr>
            </w:pPr>
            <w:r>
              <w:rPr>
                <w:rFonts w:hint="eastAsia" w:ascii="仿宋" w:hAnsi="仿宋" w:eastAsia="仿宋" w:cs="仿宋"/>
                <w:b/>
                <w:bCs/>
                <w:i w:val="0"/>
                <w:iCs w:val="0"/>
                <w:color w:val="auto"/>
                <w:kern w:val="0"/>
                <w:sz w:val="18"/>
                <w:szCs w:val="18"/>
                <w:highlight w:val="none"/>
                <w:u w:val="none"/>
                <w:lang w:val="en-US" w:eastAsia="zh-CN" w:bidi="ar"/>
              </w:rPr>
              <w:t>（元/月）</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竞租</w:t>
            </w:r>
          </w:p>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保证金</w:t>
            </w:r>
          </w:p>
          <w:p>
            <w:pPr>
              <w:keepNext w:val="0"/>
              <w:keepLines w:val="0"/>
              <w:widowControl/>
              <w:suppressLineNumbers w:val="0"/>
              <w:jc w:val="center"/>
              <w:textAlignment w:val="center"/>
              <w:rPr>
                <w:rFonts w:hint="eastAsia" w:ascii="仿宋" w:hAnsi="仿宋" w:eastAsia="仿宋" w:cs="仿宋"/>
                <w:b/>
                <w:bCs/>
                <w:i w:val="0"/>
                <w:iCs w:val="0"/>
                <w:color w:val="auto"/>
                <w:kern w:val="2"/>
                <w:sz w:val="18"/>
                <w:szCs w:val="18"/>
                <w:highlight w:val="none"/>
                <w:u w:val="none"/>
                <w:lang w:val="en-US" w:eastAsia="zh-CN" w:bidi="ar-SA"/>
              </w:rPr>
            </w:pPr>
            <w:r>
              <w:rPr>
                <w:rFonts w:hint="eastAsia" w:ascii="仿宋" w:hAnsi="仿宋" w:eastAsia="仿宋" w:cs="仿宋"/>
                <w:b/>
                <w:bCs/>
                <w:i w:val="0"/>
                <w:iCs w:val="0"/>
                <w:color w:val="auto"/>
                <w:kern w:val="0"/>
                <w:sz w:val="18"/>
                <w:szCs w:val="18"/>
                <w:highlight w:val="none"/>
                <w:u w:val="none"/>
                <w:lang w:val="en-US" w:eastAsia="zh-CN" w:bidi="ar"/>
              </w:rPr>
              <w:t>（元）</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经营范围</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b/>
                <w:bCs/>
                <w:i w:val="0"/>
                <w:iCs w:val="0"/>
                <w:color w:val="auto"/>
                <w:kern w:val="0"/>
                <w:sz w:val="18"/>
                <w:szCs w:val="18"/>
                <w:highlight w:val="none"/>
                <w:u w:val="none"/>
                <w:lang w:val="en-US" w:eastAsia="zh-CN" w:bidi="ar"/>
              </w:rPr>
            </w:pPr>
            <w:r>
              <w:rPr>
                <w:rFonts w:hint="eastAsia" w:ascii="仿宋" w:hAnsi="仿宋" w:eastAsia="仿宋" w:cs="仿宋"/>
                <w:b/>
                <w:bCs/>
                <w:i w:val="0"/>
                <w:iCs w:val="0"/>
                <w:color w:val="auto"/>
                <w:kern w:val="0"/>
                <w:sz w:val="18"/>
                <w:szCs w:val="18"/>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7" w:hRule="exact"/>
          <w:jc w:val="center"/>
        </w:trPr>
        <w:tc>
          <w:tcPr>
            <w:tcW w:w="39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18"/>
                <w:szCs w:val="18"/>
                <w:highlight w:val="none"/>
                <w:u w:val="none"/>
              </w:rPr>
            </w:pPr>
            <w:r>
              <w:rPr>
                <w:rFonts w:hint="eastAsia" w:ascii="仿宋" w:hAnsi="仿宋" w:eastAsia="仿宋" w:cs="仿宋"/>
                <w:i w:val="0"/>
                <w:iCs w:val="0"/>
                <w:color w:val="auto"/>
                <w:kern w:val="0"/>
                <w:sz w:val="18"/>
                <w:szCs w:val="18"/>
                <w:highlight w:val="none"/>
                <w:u w:val="none"/>
                <w:lang w:val="en-US" w:eastAsia="zh-CN" w:bidi="ar"/>
              </w:rPr>
              <w:t>1</w:t>
            </w: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auto"/>
                <w:sz w:val="18"/>
                <w:szCs w:val="18"/>
                <w:highlight w:val="none"/>
                <w:u w:val="none"/>
                <w:lang w:val="en-US"/>
              </w:rPr>
            </w:pPr>
            <w:bookmarkStart w:id="12" w:name="OLE_LINK37"/>
            <w:r>
              <w:rPr>
                <w:rFonts w:hint="eastAsia" w:ascii="仿宋" w:hAnsi="仿宋" w:eastAsia="仿宋" w:cs="仿宋"/>
                <w:i w:val="0"/>
                <w:iCs w:val="0"/>
                <w:color w:val="auto"/>
                <w:kern w:val="0"/>
                <w:sz w:val="18"/>
                <w:szCs w:val="18"/>
                <w:highlight w:val="none"/>
                <w:u w:val="none"/>
                <w:lang w:val="en-US" w:eastAsia="zh-CN" w:bidi="ar"/>
              </w:rPr>
              <w:t>赣州市中医院新院区门诊大楼二层商铺、楼梯间、过道</w:t>
            </w:r>
            <w:bookmarkEnd w:id="12"/>
          </w:p>
        </w:tc>
        <w:tc>
          <w:tcPr>
            <w:tcW w:w="7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auto"/>
                <w:sz w:val="18"/>
                <w:szCs w:val="18"/>
                <w:highlight w:val="none"/>
                <w:u w:val="none"/>
                <w:lang w:val="en-US"/>
              </w:rPr>
            </w:pPr>
            <w:bookmarkStart w:id="13" w:name="OLE_LINK38"/>
            <w:r>
              <w:rPr>
                <w:rFonts w:hint="eastAsia" w:ascii="仿宋" w:hAnsi="仿宋" w:eastAsia="仿宋" w:cs="仿宋"/>
                <w:i w:val="0"/>
                <w:iCs w:val="0"/>
                <w:color w:val="auto"/>
                <w:kern w:val="0"/>
                <w:sz w:val="18"/>
                <w:szCs w:val="18"/>
                <w:highlight w:val="none"/>
                <w:u w:val="none"/>
                <w:lang w:val="en-US" w:eastAsia="zh-CN" w:bidi="ar"/>
              </w:rPr>
              <w:t>119.6</w:t>
            </w:r>
            <w:bookmarkEnd w:id="13"/>
          </w:p>
        </w:tc>
        <w:tc>
          <w:tcPr>
            <w:tcW w:w="3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sz w:val="18"/>
                <w:szCs w:val="18"/>
                <w:highlight w:val="none"/>
                <w:u w:val="none"/>
              </w:rPr>
            </w:pPr>
            <w:r>
              <w:rPr>
                <w:rFonts w:hint="eastAsia" w:ascii="仿宋" w:hAnsi="仿宋" w:eastAsia="仿宋" w:cs="仿宋"/>
                <w:i w:val="0"/>
                <w:iCs w:val="0"/>
                <w:color w:val="auto"/>
                <w:kern w:val="0"/>
                <w:sz w:val="18"/>
                <w:szCs w:val="18"/>
                <w:highlight w:val="none"/>
                <w:u w:val="none"/>
                <w:lang w:val="en-US" w:eastAsia="zh-CN" w:bidi="ar"/>
              </w:rPr>
              <w:t>空置</w:t>
            </w:r>
          </w:p>
        </w:tc>
        <w:tc>
          <w:tcPr>
            <w:tcW w:w="8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auto"/>
                <w:kern w:val="0"/>
                <w:sz w:val="18"/>
                <w:szCs w:val="18"/>
                <w:highlight w:val="none"/>
                <w:u w:val="none"/>
                <w:lang w:val="en-US" w:eastAsia="zh-CN" w:bidi="ar"/>
              </w:rPr>
            </w:pPr>
            <w:r>
              <w:rPr>
                <w:rFonts w:hint="eastAsia" w:ascii="仿宋" w:hAnsi="仿宋" w:eastAsia="仿宋" w:cs="仿宋"/>
                <w:i w:val="0"/>
                <w:iCs w:val="0"/>
                <w:color w:val="auto"/>
                <w:kern w:val="0"/>
                <w:sz w:val="18"/>
                <w:szCs w:val="18"/>
                <w:highlight w:val="none"/>
                <w:u w:val="none"/>
                <w:lang w:val="en-US" w:eastAsia="zh-CN" w:bidi="ar"/>
              </w:rPr>
              <w:t>第三年起，逐年递增5%</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18"/>
                <w:szCs w:val="18"/>
                <w:highlight w:val="none"/>
                <w:u w:val="none"/>
                <w:lang w:val="en-US" w:eastAsia="zh-CN" w:bidi="ar"/>
              </w:rPr>
            </w:pPr>
            <w:r>
              <w:rPr>
                <w:rFonts w:hint="eastAsia" w:ascii="仿宋" w:hAnsi="仿宋" w:eastAsia="仿宋" w:cs="仿宋"/>
                <w:i w:val="0"/>
                <w:iCs w:val="0"/>
                <w:color w:val="auto"/>
                <w:kern w:val="0"/>
                <w:sz w:val="18"/>
                <w:szCs w:val="18"/>
                <w:highlight w:val="none"/>
                <w:u w:val="none"/>
                <w:lang w:val="en-US" w:eastAsia="zh-CN" w:bidi="ar"/>
              </w:rPr>
              <w:t>采用“3+1”模式</w:t>
            </w:r>
          </w:p>
        </w:tc>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 w:hAnsi="仿宋" w:eastAsia="仿宋" w:cs="仿宋"/>
                <w:i w:val="0"/>
                <w:iCs w:val="0"/>
                <w:color w:val="auto"/>
                <w:kern w:val="0"/>
                <w:sz w:val="18"/>
                <w:szCs w:val="18"/>
                <w:highlight w:val="none"/>
                <w:u w:val="none"/>
                <w:lang w:val="en-US" w:eastAsia="zh-CN" w:bidi="ar"/>
              </w:rPr>
            </w:pPr>
            <w:r>
              <w:rPr>
                <w:rFonts w:hint="eastAsia" w:ascii="仿宋" w:hAnsi="仿宋" w:eastAsia="仿宋" w:cs="仿宋"/>
                <w:i w:val="0"/>
                <w:iCs w:val="0"/>
                <w:color w:val="auto"/>
                <w:kern w:val="0"/>
                <w:sz w:val="18"/>
                <w:szCs w:val="18"/>
                <w:highlight w:val="none"/>
                <w:u w:val="none"/>
                <w:lang w:val="en-US" w:eastAsia="zh-CN" w:bidi="ar"/>
              </w:rPr>
              <w:t>1</w:t>
            </w:r>
          </w:p>
        </w:tc>
        <w:tc>
          <w:tcPr>
            <w:tcW w:w="9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auto"/>
                <w:sz w:val="18"/>
                <w:szCs w:val="18"/>
                <w:highlight w:val="none"/>
                <w:u w:val="none"/>
                <w:lang w:val="en-US"/>
              </w:rPr>
            </w:pPr>
            <w:bookmarkStart w:id="14" w:name="OLE_LINK48"/>
            <w:r>
              <w:rPr>
                <w:rFonts w:hint="eastAsia" w:ascii="仿宋" w:hAnsi="仿宋" w:eastAsia="仿宋" w:cs="仿宋"/>
                <w:i w:val="0"/>
                <w:iCs w:val="0"/>
                <w:color w:val="auto"/>
                <w:kern w:val="0"/>
                <w:sz w:val="18"/>
                <w:szCs w:val="18"/>
                <w:highlight w:val="none"/>
                <w:u w:val="none"/>
                <w:lang w:val="en-US" w:eastAsia="zh-CN" w:bidi="ar"/>
              </w:rPr>
              <w:t>3109</w:t>
            </w:r>
            <w:bookmarkEnd w:id="14"/>
            <w:r>
              <w:rPr>
                <w:rFonts w:hint="eastAsia" w:ascii="仿宋" w:hAnsi="仿宋" w:eastAsia="仿宋" w:cs="仿宋"/>
                <w:i w:val="0"/>
                <w:iCs w:val="0"/>
                <w:color w:val="auto"/>
                <w:kern w:val="0"/>
                <w:sz w:val="18"/>
                <w:szCs w:val="18"/>
                <w:highlight w:val="none"/>
                <w:u w:val="none"/>
                <w:lang w:val="en-US" w:eastAsia="zh-CN" w:bidi="ar"/>
              </w:rPr>
              <w:t xml:space="preserve"> </w:t>
            </w:r>
          </w:p>
        </w:tc>
        <w:tc>
          <w:tcPr>
            <w:tcW w:w="8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仿宋" w:hAnsi="仿宋" w:eastAsia="仿宋" w:cs="仿宋"/>
                <w:i w:val="0"/>
                <w:iCs w:val="0"/>
                <w:color w:val="auto"/>
                <w:kern w:val="2"/>
                <w:sz w:val="18"/>
                <w:szCs w:val="18"/>
                <w:highlight w:val="none"/>
                <w:u w:val="none"/>
                <w:lang w:val="en-US" w:eastAsia="zh-CN" w:bidi="ar-SA"/>
              </w:rPr>
            </w:pPr>
            <w:bookmarkStart w:id="15" w:name="OLE_LINK49"/>
            <w:r>
              <w:rPr>
                <w:rFonts w:hint="eastAsia" w:ascii="仿宋" w:hAnsi="仿宋" w:eastAsia="仿宋" w:cs="仿宋"/>
                <w:i w:val="0"/>
                <w:iCs w:val="0"/>
                <w:color w:val="auto"/>
                <w:kern w:val="0"/>
                <w:sz w:val="18"/>
                <w:szCs w:val="18"/>
                <w:highlight w:val="none"/>
                <w:u w:val="none"/>
                <w:lang w:val="en-US" w:eastAsia="zh-CN" w:bidi="ar"/>
              </w:rPr>
              <w:t>40000</w:t>
            </w:r>
            <w:bookmarkEnd w:id="15"/>
            <w:r>
              <w:rPr>
                <w:rFonts w:hint="eastAsia" w:ascii="仿宋" w:hAnsi="仿宋" w:eastAsia="仿宋" w:cs="仿宋"/>
                <w:i w:val="0"/>
                <w:iCs w:val="0"/>
                <w:color w:val="auto"/>
                <w:kern w:val="0"/>
                <w:sz w:val="18"/>
                <w:szCs w:val="18"/>
                <w:highlight w:val="none"/>
                <w:u w:val="none"/>
                <w:lang w:val="en-US" w:eastAsia="zh-CN" w:bidi="ar"/>
              </w:rPr>
              <w:t xml:space="preserve"> </w:t>
            </w:r>
          </w:p>
        </w:tc>
        <w:tc>
          <w:tcPr>
            <w:tcW w:w="201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 w:cs="仿宋"/>
                <w:i w:val="0"/>
                <w:iCs w:val="0"/>
                <w:color w:val="auto"/>
                <w:kern w:val="0"/>
                <w:sz w:val="18"/>
                <w:szCs w:val="18"/>
                <w:highlight w:val="none"/>
                <w:u w:val="none"/>
                <w:lang w:val="en-US" w:eastAsia="zh-CN" w:bidi="ar"/>
              </w:rPr>
            </w:pPr>
            <w:bookmarkStart w:id="16" w:name="OLE_LINK6"/>
            <w:r>
              <w:rPr>
                <w:rFonts w:hint="eastAsia" w:ascii="仿宋" w:hAnsi="仿宋" w:eastAsia="仿宋" w:cs="仿宋"/>
                <w:i w:val="0"/>
                <w:iCs w:val="0"/>
                <w:color w:val="auto"/>
                <w:kern w:val="0"/>
                <w:sz w:val="18"/>
                <w:szCs w:val="18"/>
                <w:highlight w:val="none"/>
                <w:u w:val="none"/>
                <w:lang w:val="en-US" w:eastAsia="zh-CN" w:bidi="ar"/>
              </w:rPr>
              <w:t>提供阅读书籍、休息、咖啡、饮品、西点售卖等服务，</w:t>
            </w:r>
            <w:bookmarkEnd w:id="16"/>
            <w:r>
              <w:rPr>
                <w:rFonts w:hint="eastAsia" w:ascii="仿宋" w:hAnsi="仿宋" w:eastAsia="仿宋" w:cs="仿宋"/>
                <w:i w:val="0"/>
                <w:iCs w:val="0"/>
                <w:color w:val="auto"/>
                <w:kern w:val="0"/>
                <w:sz w:val="18"/>
                <w:szCs w:val="18"/>
                <w:highlight w:val="none"/>
                <w:u w:val="none"/>
                <w:lang w:val="en-US" w:eastAsia="zh-CN" w:bidi="ar"/>
              </w:rPr>
              <w:t>须符合国家有关食品安全方面的规定，杜绝使用三无产品、假冒伪劣、过期产品；如有其他需要经营售卖的产品，需与医院沟通并且同意后方可售卖。</w:t>
            </w:r>
          </w:p>
        </w:tc>
        <w:tc>
          <w:tcPr>
            <w:tcW w:w="206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 w:hAnsi="仿宋" w:eastAsia="仿宋_GB2312" w:cs="仿宋"/>
                <w:b w:val="0"/>
                <w:bCs w:val="0"/>
                <w:color w:val="auto"/>
                <w:kern w:val="2"/>
                <w:sz w:val="18"/>
                <w:szCs w:val="18"/>
                <w:highlight w:val="none"/>
                <w:lang w:val="en-US" w:eastAsia="zh-CN" w:bidi="ar-SA"/>
              </w:rPr>
            </w:pPr>
            <w:r>
              <w:rPr>
                <w:rFonts w:hint="eastAsia" w:ascii="仿宋" w:hAnsi="仿宋" w:eastAsia="仿宋" w:cs="仿宋"/>
                <w:b w:val="0"/>
                <w:bCs w:val="0"/>
                <w:color w:val="auto"/>
                <w:kern w:val="2"/>
                <w:sz w:val="16"/>
                <w:szCs w:val="16"/>
                <w:highlight w:val="none"/>
                <w:lang w:val="en-US" w:eastAsia="zh-CN" w:bidi="ar-SA"/>
              </w:rPr>
              <w:t>书吧书籍摆放区面积含休息区面积约98.29㎡（楼梯过道区域二块加二楼走廊），咖啡吧操作区商铺面积约21.31㎡（具体以实际测量为准）。</w:t>
            </w:r>
            <w:r>
              <w:rPr>
                <w:rFonts w:hint="eastAsia" w:ascii="仿宋_GB2312" w:hAnsi="宋体" w:eastAsia="仿宋_GB2312" w:cs="仿宋_GB2312"/>
                <w:b w:val="0"/>
                <w:bCs w:val="0"/>
                <w:i w:val="0"/>
                <w:iCs w:val="0"/>
                <w:color w:val="auto"/>
                <w:kern w:val="0"/>
                <w:sz w:val="16"/>
                <w:szCs w:val="16"/>
                <w:highlight w:val="none"/>
                <w:u w:val="none"/>
                <w:lang w:val="en-US" w:eastAsia="zh-CN" w:bidi="ar"/>
              </w:rPr>
              <w:t>本标的按现状交接，实际，面积的增减，租金不作调整，意向竞租人需实地查勘标的情况。</w:t>
            </w:r>
          </w:p>
        </w:tc>
      </w:tr>
      <w:bookmarkEnd w:id="10"/>
    </w:tbl>
    <w:p>
      <w:pPr>
        <w:pStyle w:val="40"/>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b/>
          <w:color w:val="auto"/>
          <w:sz w:val="28"/>
          <w:szCs w:val="28"/>
          <w:highlight w:val="none"/>
        </w:rPr>
      </w:pPr>
      <w:bookmarkStart w:id="17" w:name="OLE_LINK15"/>
      <w:r>
        <w:rPr>
          <w:rFonts w:hint="eastAsia" w:ascii="仿宋" w:hAnsi="仿宋" w:eastAsia="仿宋" w:cs="仿宋"/>
          <w:b/>
          <w:color w:val="auto"/>
          <w:sz w:val="28"/>
          <w:szCs w:val="28"/>
          <w:highlight w:val="none"/>
        </w:rPr>
        <w:t>特别提示：</w:t>
      </w:r>
    </w:p>
    <w:bookmarkEnd w:id="17"/>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bookmarkStart w:id="18" w:name="OLE_LINK19"/>
      <w:bookmarkStart w:id="19" w:name="OLE_LINK35"/>
      <w:r>
        <w:rPr>
          <w:rFonts w:hint="eastAsia" w:ascii="仿宋" w:hAnsi="仿宋" w:eastAsia="仿宋" w:cs="仿宋"/>
          <w:b w:val="0"/>
          <w:bCs/>
          <w:color w:val="auto"/>
          <w:sz w:val="28"/>
          <w:szCs w:val="28"/>
          <w:highlight w:val="none"/>
          <w:lang w:val="en-US" w:eastAsia="zh-CN"/>
        </w:rPr>
        <w:t>本标的招租用途为</w:t>
      </w:r>
      <w:bookmarkStart w:id="20" w:name="OLE_LINK20"/>
      <w:r>
        <w:rPr>
          <w:rFonts w:hint="eastAsia" w:ascii="仿宋" w:hAnsi="仿宋" w:eastAsia="仿宋" w:cs="仿宋"/>
          <w:b w:val="0"/>
          <w:bCs/>
          <w:color w:val="auto"/>
          <w:sz w:val="28"/>
          <w:szCs w:val="28"/>
          <w:highlight w:val="none"/>
          <w:lang w:val="en-US" w:eastAsia="zh-CN"/>
        </w:rPr>
        <w:t>医院职工及家属、病患</w:t>
      </w:r>
      <w:bookmarkStart w:id="21" w:name="OLE_LINK23"/>
      <w:r>
        <w:rPr>
          <w:rFonts w:hint="eastAsia" w:ascii="仿宋" w:hAnsi="仿宋" w:eastAsia="仿宋" w:cs="仿宋"/>
          <w:b w:val="0"/>
          <w:bCs/>
          <w:color w:val="auto"/>
          <w:sz w:val="28"/>
          <w:szCs w:val="28"/>
          <w:highlight w:val="none"/>
          <w:lang w:val="en-US" w:eastAsia="zh-CN"/>
        </w:rPr>
        <w:t>提供阅读书籍、休息、咖啡、饮品、西点售卖等服务，</w:t>
      </w:r>
      <w:bookmarkEnd w:id="21"/>
      <w:bookmarkStart w:id="22" w:name="OLE_LINK26"/>
      <w:r>
        <w:rPr>
          <w:rFonts w:hint="eastAsia" w:ascii="仿宋" w:hAnsi="仿宋" w:eastAsia="仿宋" w:cs="仿宋"/>
          <w:b w:val="0"/>
          <w:bCs/>
          <w:color w:val="auto"/>
          <w:sz w:val="28"/>
          <w:szCs w:val="28"/>
          <w:highlight w:val="none"/>
          <w:lang w:val="en-US" w:eastAsia="zh-CN"/>
        </w:rPr>
        <w:t>但西点前期制作不得在医院进行</w:t>
      </w:r>
      <w:bookmarkEnd w:id="22"/>
      <w:r>
        <w:rPr>
          <w:rFonts w:hint="eastAsia" w:ascii="仿宋" w:hAnsi="仿宋" w:eastAsia="仿宋" w:cs="仿宋"/>
          <w:b w:val="0"/>
          <w:bCs/>
          <w:color w:val="auto"/>
          <w:sz w:val="28"/>
          <w:szCs w:val="28"/>
          <w:highlight w:val="none"/>
          <w:lang w:val="en-US" w:eastAsia="zh-CN"/>
        </w:rPr>
        <w:t>，</w:t>
      </w:r>
      <w:bookmarkStart w:id="23" w:name="OLE_LINK27"/>
      <w:bookmarkStart w:id="24" w:name="OLE_LINK24"/>
      <w:r>
        <w:rPr>
          <w:rFonts w:hint="eastAsia" w:ascii="仿宋" w:hAnsi="仿宋" w:eastAsia="仿宋" w:cs="仿宋"/>
          <w:b w:val="0"/>
          <w:bCs/>
          <w:color w:val="auto"/>
          <w:sz w:val="28"/>
          <w:szCs w:val="28"/>
          <w:highlight w:val="none"/>
          <w:lang w:val="en-US" w:eastAsia="zh-CN"/>
        </w:rPr>
        <w:t>禁止出售烟酒、快餐、粉面、日用百货、卡拉ok等及具有赌博性质的项目，</w:t>
      </w:r>
      <w:bookmarkEnd w:id="23"/>
      <w:r>
        <w:rPr>
          <w:rFonts w:hint="eastAsia" w:ascii="仿宋" w:hAnsi="仿宋" w:eastAsia="仿宋" w:cs="仿宋"/>
          <w:b w:val="0"/>
          <w:bCs/>
          <w:color w:val="auto"/>
          <w:sz w:val="28"/>
          <w:szCs w:val="28"/>
          <w:highlight w:val="none"/>
          <w:lang w:val="en-US" w:eastAsia="zh-CN"/>
        </w:rPr>
        <w:t>书吧的书供免费阅读。</w:t>
      </w:r>
      <w:bookmarkEnd w:id="20"/>
      <w:r>
        <w:rPr>
          <w:rFonts w:hint="eastAsia" w:ascii="仿宋" w:hAnsi="仿宋" w:eastAsia="仿宋" w:cs="仿宋"/>
          <w:b w:val="0"/>
          <w:bCs/>
          <w:color w:val="auto"/>
          <w:sz w:val="28"/>
          <w:szCs w:val="28"/>
          <w:highlight w:val="none"/>
          <w:lang w:val="en-US" w:eastAsia="zh-CN"/>
        </w:rPr>
        <w:t>如有其他需要经营售卖的产品，需与医院沟通并且同意后方可售卖。可能产生气味、噪音或视觉引起不适的售品应经得医院同意；不得经营易燃、易爆、腐臭、有毒、有害物品及法律法规禁止经营的商品。售卖产品的价格不得高于医院周边市场同档次同品类正价商品的零售价，确保顾客在医院内能够享受到合理的价格。竞得人必须严格执行国家相关法规，符合国家有关食品安全方面的规定，杜绝使用三无产品、假冒伪劣、过期产品；一经发现违法违规则视为违约，除应承担违约责任外，医院有权提前解除合同。</w:t>
      </w:r>
    </w:p>
    <w:p>
      <w:pPr>
        <w:pStyle w:val="40"/>
        <w:keepNext w:val="0"/>
        <w:keepLines w:val="0"/>
        <w:pageBreakBefore w:val="0"/>
        <w:widowControl w:val="0"/>
        <w:numPr>
          <w:ilvl w:val="0"/>
          <w:numId w:val="0"/>
        </w:numPr>
        <w:kinsoku/>
        <w:wordWrap/>
        <w:overflowPunct/>
        <w:topLinePunct w:val="0"/>
        <w:autoSpaceDE w:val="0"/>
        <w:autoSpaceDN w:val="0"/>
        <w:bidi w:val="0"/>
        <w:adjustRightInd w:val="0"/>
        <w:snapToGrid/>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若出售</w:t>
      </w:r>
      <w:bookmarkStart w:id="25" w:name="OLE_LINK21"/>
      <w:r>
        <w:rPr>
          <w:rFonts w:hint="eastAsia" w:ascii="仿宋" w:hAnsi="仿宋" w:eastAsia="仿宋" w:cs="仿宋"/>
          <w:b w:val="0"/>
          <w:bCs/>
          <w:color w:val="auto"/>
          <w:sz w:val="28"/>
          <w:szCs w:val="28"/>
          <w:highlight w:val="none"/>
          <w:lang w:val="en-US" w:eastAsia="zh-CN"/>
        </w:rPr>
        <w:t>西点</w:t>
      </w:r>
      <w:bookmarkEnd w:id="25"/>
      <w:r>
        <w:rPr>
          <w:rFonts w:hint="eastAsia" w:ascii="仿宋" w:hAnsi="仿宋" w:eastAsia="仿宋" w:cs="仿宋"/>
          <w:b w:val="0"/>
          <w:bCs/>
          <w:color w:val="auto"/>
          <w:sz w:val="28"/>
          <w:szCs w:val="28"/>
          <w:highlight w:val="none"/>
          <w:lang w:val="en-US" w:eastAsia="zh-CN"/>
        </w:rPr>
        <w:t>则应提供以下资料：①若为自己生产，则须提供《食品生产许可证》；②若非自己生产，则须提供生产商的《食品生产许可证》和双方合作协议；③若不出售西点则无需提供以上证书。</w:t>
      </w:r>
    </w:p>
    <w:bookmarkEnd w:id="18"/>
    <w:bookmarkEnd w:id="24"/>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 xml:space="preserve">租赁期限：本次招租采用“3+1”模式进行，前3年每年满意度达到80%以上可以续签1年，如前3年满意度未达到80%以上，则合同终止，医院重新招租。装修免租期为一个月，免租期自租赁合同签订之日起计。                  </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租金</w:t>
      </w:r>
      <w:bookmarkStart w:id="26" w:name="OLE_LINK44"/>
      <w:r>
        <w:rPr>
          <w:rFonts w:hint="eastAsia" w:ascii="仿宋" w:hAnsi="仿宋" w:eastAsia="仿宋" w:cs="仿宋"/>
          <w:b w:val="0"/>
          <w:bCs/>
          <w:color w:val="auto"/>
          <w:sz w:val="28"/>
          <w:szCs w:val="28"/>
          <w:highlight w:val="none"/>
          <w:lang w:val="en-US" w:eastAsia="zh-CN"/>
        </w:rPr>
        <w:t>缴纳</w:t>
      </w:r>
      <w:bookmarkEnd w:id="26"/>
      <w:r>
        <w:rPr>
          <w:rFonts w:hint="eastAsia" w:ascii="仿宋" w:hAnsi="仿宋" w:eastAsia="仿宋" w:cs="仿宋"/>
          <w:b w:val="0"/>
          <w:bCs/>
          <w:color w:val="auto"/>
          <w:sz w:val="28"/>
          <w:szCs w:val="28"/>
          <w:highlight w:val="none"/>
          <w:lang w:val="en-US" w:eastAsia="zh-CN"/>
        </w:rPr>
        <w:t>方式：</w:t>
      </w:r>
      <w:bookmarkStart w:id="27" w:name="OLE_LINK11"/>
      <w:bookmarkStart w:id="28" w:name="OLE_LINK43"/>
      <w:r>
        <w:rPr>
          <w:rFonts w:hint="eastAsia" w:ascii="仿宋" w:hAnsi="仿宋" w:eastAsia="仿宋" w:cs="仿宋"/>
          <w:b w:val="0"/>
          <w:bCs/>
          <w:color w:val="auto"/>
          <w:sz w:val="28"/>
          <w:szCs w:val="28"/>
          <w:highlight w:val="none"/>
          <w:lang w:val="en-US" w:eastAsia="zh-CN"/>
        </w:rPr>
        <w:t>租金按年缴纳，先缴纳后使用，从完成装修、设备设施正式投入使用起前7天缴纳第一年承包年租金，以后每承包年前7天内缴纳当年租金。租金不包含水、电、中央空调使用费等租赁期间所产生的相关费用。</w:t>
      </w:r>
      <w:bookmarkEnd w:id="27"/>
      <w:bookmarkStart w:id="29" w:name="OLE_LINK62"/>
      <w:bookmarkStart w:id="30" w:name="OLE_LINK12"/>
      <w:r>
        <w:rPr>
          <w:rFonts w:hint="eastAsia" w:ascii="仿宋" w:hAnsi="仿宋" w:eastAsia="仿宋" w:cs="仿宋"/>
          <w:b w:val="0"/>
          <w:bCs/>
          <w:color w:val="auto"/>
          <w:sz w:val="28"/>
          <w:szCs w:val="28"/>
          <w:highlight w:val="none"/>
          <w:lang w:val="en-US" w:eastAsia="zh-CN"/>
        </w:rPr>
        <w:t>本标的在使用期间所产生的水费、电费按表计量，参照医院向相关部门缴纳标准（浮动收取）；中央空调收费标准为5元/平方/月，按实际使用面积收取。</w:t>
      </w:r>
      <w:bookmarkEnd w:id="29"/>
      <w:r>
        <w:rPr>
          <w:rFonts w:hint="eastAsia" w:ascii="仿宋" w:hAnsi="仿宋" w:eastAsia="仿宋" w:cs="仿宋"/>
          <w:b w:val="0"/>
          <w:bCs/>
          <w:color w:val="auto"/>
          <w:sz w:val="28"/>
          <w:szCs w:val="28"/>
          <w:highlight w:val="none"/>
          <w:lang w:val="en-US" w:eastAsia="zh-CN"/>
        </w:rPr>
        <w:t>由竞得人次月20日前向出租单位缴纳上月水、电费、中央空调费。</w:t>
      </w:r>
    </w:p>
    <w:bookmarkEnd w:id="28"/>
    <w:bookmarkEnd w:id="30"/>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bCs w:val="0"/>
          <w:color w:val="auto"/>
          <w:sz w:val="28"/>
          <w:szCs w:val="28"/>
          <w:highlight w:val="none"/>
          <w:lang w:val="en-US" w:eastAsia="zh-CN"/>
        </w:rPr>
        <w:t>竞得人投入的设备设施须严格依照《中华人民共和国食品安全法》等相关法律规定，不得使用过期、变质食品及相关烹饪工具及材料。整体装修投入含基础设备设施（含但不限于餐具、餐座椅、书柜、展示柜、烹调用品、咖啡调剂设备等）不得低于人民币20万元整。</w:t>
      </w:r>
      <w:r>
        <w:rPr>
          <w:rFonts w:hint="eastAsia" w:ascii="仿宋" w:hAnsi="仿宋" w:eastAsia="仿宋" w:cs="仿宋"/>
          <w:b w:val="0"/>
          <w:bCs/>
          <w:color w:val="auto"/>
          <w:sz w:val="28"/>
          <w:szCs w:val="28"/>
          <w:highlight w:val="none"/>
          <w:lang w:val="en-US" w:eastAsia="zh-CN"/>
        </w:rPr>
        <w:t>投入的设施设备应达到环保、消防部门的要求。投入设备设施清单在设备进场前需提交医院核实及审计（提供采购发票或购买协议）。若竞得人提交虚假设备清单及购买协议，医院有权单方面解除租赁合同，竞得人所缴纳的所有款项均不予退还。</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标的面积仅供参考，具体情况以标的实际状况为准，按现状交接，实际交付面积增减，租金不作调整。竞租人在应价前需实地查勘标的，一经应价，不得反悔，否则竞租保证金不予退还，出租单位还将追究竞得人违约责任。</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标的暂未办理产权证，此类情况有可能会影响竞得人办理相关营业证件，但并不妨碍资产的租赁和正常使用，出租单位会协助出具相关证明文件。因此建议：所有意向竞租人应根据自身需求在竞租前先与出租单位联系以获取详尽资产信息，并向当地相关部门咨询确认相关营业证照办理要求。竞租人一旦参与竞租即表明对上述情况已经充分知晓并认可，且自愿承担所有风险及责任，竞租人无权据此再向出租单位主张任何权利。</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须在成交当日3日内向医院提交装修方案及装修效果图，装修风格应与医院装修风格适应，供医院审核，否则视为竞得人违约，医院将取消违约人的竞租资格，竞租保证金不予退还。审核通过后方可进场装修，并严格依照装修效果方案实施，对功能区布局，展示区，货品摆放区域等需合理，整洁。</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在装修期间需严格遵照《中华人民共和国消防安全法》等有关法律规定，依规购买符合消防安全的建筑及装修材料，因竞得人原因造成消防安全验收不合格及消防安全事故由竞得人独立承担，医院有权无条件收回承租权，并不予退还竞得人所缴纳的所有款项，并追究其违约责任及其他所有相关责任。</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合同期满后，竞得人有权处理自行购置的设备，墙体装修及水、电、气管路及墙内线路等不可移动的设施均无条件留归医院所有，医院不另行支付任何费用。严禁竞得人随意拆除、破坏，否则损失部分将从履约保证金中扣除。医院所有装修及设备存在缺失或损坏的，由竞得人维修至正常使用或补添。</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竞租人必须独立经营，不得以任何方式将经营场所转租、转包或分包，不得以任何形式进行合作经营。发现有此种情况，出租单位有权终止合同，履约保证金不予退还。</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医院每月组织满意度测评考核，此为日常考核，医院还将不定期组织巡查考核，考核不合格院内将在7天内再次组织满意度测评考核，一个租赁年度内竞得人如果连续2次考核总分低于80分的，医院有权无条件终止合同，履约保证金不予退还。</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竞得人须为患者、家属消费提供便捷的收费方式进行结算，接受医院监管；职工消费卡结算由医院一调度，配合食堂收银系统进行结算。</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承租期间一但出现了县级以上市场监管部门责令停业的情形，则经营合同终止，并承担一切所带来的损失。</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竞得人合同期内如发生集体性（3人以上）食物中毒等重大事件，由竞得人自行承担一切经济及法律责任。医院有权当即终止合同并处10000元以上罚金，质量与安全保证金不予退还。</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若因竞得人对院内咖啡吧、书吧管理不善和违规经营造成不良社会影响的，或竞得人随意中途停止营业或不正常营业对医院造成不良影响的，视情节轻重，处以5000—10000元罚款，情节严重医院有权终止合同。院内咖啡吧、书吧不得从事黄、赌、毒等违法行为，如有违反视为竞租人违约并由竞租人承担一切经济及法律责任，若情节严重，医院有权当即终止合同并处20000元以上罚金，履约保证金不予退还。</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必须按照《中华人民共和国食品安全法》、《中华人民共和国食品安全法实施条例》、《餐饮业食品安全管理制度》、《食品生产许可管理办法》、《餐饮服务食品安全操作规范》、《餐饮服务食品采购索证索票管理规定》、《食品添加剂管理办法》等相关法律、法规、制度及政策，通过规范的管理流程和严格的内部监督机制来确保高标准的食品卫生安全。</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jc w:val="left"/>
        <w:textAlignment w:val="auto"/>
        <w:rPr>
          <w:rFonts w:hint="eastAsia" w:ascii="仿宋" w:hAnsi="仿宋" w:eastAsia="仿宋" w:cs="仿宋"/>
          <w:b w:val="0"/>
          <w:bCs/>
          <w:color w:val="auto"/>
          <w:sz w:val="28"/>
          <w:szCs w:val="28"/>
          <w:highlight w:val="none"/>
          <w:lang w:val="en-US" w:eastAsia="zh-CN"/>
        </w:rPr>
      </w:pPr>
      <w:bookmarkStart w:id="31" w:name="OLE_LINK45"/>
      <w:bookmarkStart w:id="32" w:name="OLE_LINK61"/>
      <w:r>
        <w:rPr>
          <w:rFonts w:hint="eastAsia" w:ascii="仿宋" w:hAnsi="仿宋" w:eastAsia="仿宋" w:cs="仿宋"/>
          <w:b/>
          <w:bCs w:val="0"/>
          <w:color w:val="auto"/>
          <w:sz w:val="28"/>
          <w:szCs w:val="28"/>
          <w:highlight w:val="none"/>
          <w:lang w:val="en-US" w:eastAsia="zh-CN"/>
        </w:rPr>
        <w:t>竞得人须向医院缴纳</w:t>
      </w:r>
      <w:bookmarkStart w:id="33" w:name="OLE_LINK57"/>
      <w:r>
        <w:rPr>
          <w:rFonts w:hint="eastAsia" w:ascii="仿宋" w:hAnsi="仿宋" w:eastAsia="仿宋" w:cs="仿宋"/>
          <w:b/>
          <w:bCs w:val="0"/>
          <w:color w:val="auto"/>
          <w:sz w:val="28"/>
          <w:szCs w:val="28"/>
          <w:highlight w:val="none"/>
          <w:lang w:val="en-US" w:eastAsia="zh-CN"/>
        </w:rPr>
        <w:t>履约</w:t>
      </w:r>
      <w:bookmarkEnd w:id="33"/>
      <w:r>
        <w:rPr>
          <w:rFonts w:hint="eastAsia" w:ascii="仿宋" w:hAnsi="仿宋" w:eastAsia="仿宋" w:cs="仿宋"/>
          <w:b/>
          <w:bCs w:val="0"/>
          <w:color w:val="auto"/>
          <w:sz w:val="28"/>
          <w:szCs w:val="28"/>
          <w:highlight w:val="none"/>
          <w:lang w:val="en-US" w:eastAsia="zh-CN"/>
        </w:rPr>
        <w:t>保证金</w:t>
      </w:r>
      <w:bookmarkStart w:id="34" w:name="OLE_LINK56"/>
      <w:r>
        <w:rPr>
          <w:rFonts w:hint="eastAsia" w:ascii="仿宋" w:hAnsi="仿宋" w:eastAsia="仿宋" w:cs="仿宋"/>
          <w:b/>
          <w:bCs w:val="0"/>
          <w:color w:val="auto"/>
          <w:sz w:val="28"/>
          <w:szCs w:val="28"/>
          <w:highlight w:val="none"/>
          <w:lang w:val="en-US" w:eastAsia="zh-CN"/>
        </w:rPr>
        <w:t>和</w:t>
      </w:r>
      <w:bookmarkStart w:id="35" w:name="OLE_LINK58"/>
      <w:r>
        <w:rPr>
          <w:rFonts w:hint="eastAsia" w:ascii="仿宋" w:hAnsi="仿宋" w:eastAsia="仿宋" w:cs="仿宋"/>
          <w:b/>
          <w:bCs w:val="0"/>
          <w:color w:val="auto"/>
          <w:sz w:val="28"/>
          <w:szCs w:val="28"/>
          <w:highlight w:val="none"/>
          <w:lang w:val="en-US" w:eastAsia="zh-CN"/>
        </w:rPr>
        <w:t>质量与安</w:t>
      </w:r>
      <w:bookmarkEnd w:id="34"/>
      <w:r>
        <w:rPr>
          <w:rFonts w:hint="eastAsia" w:ascii="仿宋" w:hAnsi="仿宋" w:eastAsia="仿宋" w:cs="仿宋"/>
          <w:b/>
          <w:bCs w:val="0"/>
          <w:color w:val="auto"/>
          <w:sz w:val="28"/>
          <w:szCs w:val="28"/>
          <w:highlight w:val="none"/>
          <w:lang w:val="en-US" w:eastAsia="zh-CN"/>
        </w:rPr>
        <w:t>全保证金</w:t>
      </w:r>
      <w:bookmarkEnd w:id="35"/>
      <w:r>
        <w:rPr>
          <w:rFonts w:hint="eastAsia" w:ascii="仿宋" w:hAnsi="仿宋" w:eastAsia="仿宋" w:cs="仿宋"/>
          <w:b/>
          <w:bCs w:val="0"/>
          <w:color w:val="auto"/>
          <w:sz w:val="28"/>
          <w:szCs w:val="28"/>
          <w:highlight w:val="none"/>
          <w:lang w:val="en-US" w:eastAsia="zh-CN"/>
        </w:rPr>
        <w:t>，分别按租赁期限总价的</w:t>
      </w:r>
      <w:r>
        <w:rPr>
          <w:rFonts w:hint="eastAsia" w:ascii="仿宋" w:hAnsi="仿宋" w:eastAsia="仿宋" w:cs="仿宋"/>
          <w:b/>
          <w:bCs w:val="0"/>
          <w:color w:val="auto"/>
          <w:sz w:val="28"/>
          <w:szCs w:val="28"/>
          <w:highlight w:val="none"/>
          <w:u w:val="single"/>
          <w:lang w:val="en-US" w:eastAsia="zh-CN"/>
        </w:rPr>
        <w:t xml:space="preserve"> 5% </w:t>
      </w:r>
      <w:r>
        <w:rPr>
          <w:rFonts w:hint="eastAsia" w:ascii="仿宋" w:hAnsi="仿宋" w:eastAsia="仿宋" w:cs="仿宋"/>
          <w:b/>
          <w:bCs w:val="0"/>
          <w:color w:val="auto"/>
          <w:sz w:val="28"/>
          <w:szCs w:val="28"/>
          <w:highlight w:val="none"/>
          <w:u w:val="none"/>
          <w:lang w:val="en-US" w:eastAsia="zh-CN"/>
        </w:rPr>
        <w:t>缴纳</w:t>
      </w:r>
      <w:r>
        <w:rPr>
          <w:rFonts w:hint="eastAsia" w:ascii="仿宋" w:hAnsi="仿宋" w:eastAsia="仿宋" w:cs="仿宋"/>
          <w:b/>
          <w:bCs w:val="0"/>
          <w:color w:val="auto"/>
          <w:sz w:val="28"/>
          <w:szCs w:val="28"/>
          <w:highlight w:val="none"/>
          <w:lang w:val="en-US" w:eastAsia="zh-CN"/>
        </w:rPr>
        <w:t>。</w:t>
      </w:r>
      <w:r>
        <w:rPr>
          <w:rFonts w:hint="eastAsia" w:ascii="仿宋" w:hAnsi="仿宋" w:eastAsia="仿宋" w:cs="仿宋"/>
          <w:b w:val="0"/>
          <w:bCs/>
          <w:color w:val="auto"/>
          <w:sz w:val="28"/>
          <w:szCs w:val="28"/>
          <w:highlight w:val="none"/>
          <w:lang w:val="en-US" w:eastAsia="zh-CN"/>
        </w:rPr>
        <w:t>若竞得人在合同期内未按合同要求履行各项承诺，履约保证金不予退还；若经营期间发生质量与安全事件，</w:t>
      </w:r>
      <w:bookmarkStart w:id="36" w:name="OLE_LINK59"/>
      <w:r>
        <w:rPr>
          <w:rFonts w:hint="eastAsia" w:ascii="仿宋" w:hAnsi="仿宋" w:eastAsia="仿宋" w:cs="仿宋"/>
          <w:b w:val="0"/>
          <w:bCs/>
          <w:color w:val="auto"/>
          <w:sz w:val="28"/>
          <w:szCs w:val="28"/>
          <w:highlight w:val="none"/>
          <w:lang w:val="en-US" w:eastAsia="zh-CN"/>
        </w:rPr>
        <w:t>质量与安全保证金</w:t>
      </w:r>
      <w:bookmarkEnd w:id="36"/>
      <w:r>
        <w:rPr>
          <w:rFonts w:hint="eastAsia" w:ascii="仿宋" w:hAnsi="仿宋" w:eastAsia="仿宋" w:cs="仿宋"/>
          <w:b w:val="0"/>
          <w:bCs/>
          <w:color w:val="auto"/>
          <w:sz w:val="28"/>
          <w:szCs w:val="28"/>
          <w:highlight w:val="none"/>
          <w:lang w:val="en-US" w:eastAsia="zh-CN"/>
        </w:rPr>
        <w:t>不予退还。合同期满后，若竞得人在经营期间未发生任何质量与安全责任事件，没有违约行为，则在扣除承租期间考核扣款金额后（依据《咖啡吧、书吧工作管理考核表》计算），剩余部分</w:t>
      </w:r>
      <w:bookmarkStart w:id="37" w:name="OLE_LINK60"/>
      <w:r>
        <w:rPr>
          <w:rFonts w:hint="eastAsia" w:ascii="仿宋" w:hAnsi="仿宋" w:eastAsia="仿宋" w:cs="仿宋"/>
          <w:b w:val="0"/>
          <w:bCs/>
          <w:color w:val="auto"/>
          <w:sz w:val="28"/>
          <w:szCs w:val="28"/>
          <w:highlight w:val="none"/>
          <w:lang w:val="en-US" w:eastAsia="zh-CN"/>
        </w:rPr>
        <w:t>质量与安全保证金</w:t>
      </w:r>
      <w:bookmarkEnd w:id="37"/>
      <w:r>
        <w:rPr>
          <w:rFonts w:hint="eastAsia" w:ascii="仿宋" w:hAnsi="仿宋" w:eastAsia="仿宋" w:cs="仿宋"/>
          <w:b w:val="0"/>
          <w:bCs/>
          <w:color w:val="auto"/>
          <w:sz w:val="28"/>
          <w:szCs w:val="28"/>
          <w:highlight w:val="none"/>
          <w:lang w:val="en-US" w:eastAsia="zh-CN"/>
        </w:rPr>
        <w:t>无息退回，否则按合同约定处理。</w:t>
      </w:r>
      <w:bookmarkEnd w:id="31"/>
      <w:r>
        <w:rPr>
          <w:rFonts w:hint="eastAsia" w:ascii="仿宋" w:hAnsi="仿宋" w:eastAsia="仿宋" w:cs="仿宋"/>
          <w:b w:val="0"/>
          <w:bCs/>
          <w:color w:val="auto"/>
          <w:sz w:val="28"/>
          <w:szCs w:val="28"/>
          <w:highlight w:val="none"/>
          <w:lang w:val="en-US" w:eastAsia="zh-CN"/>
        </w:rPr>
        <w:t>若质量与安全保证金不足以抵扣，再从履约保证金中扣除。</w:t>
      </w:r>
    </w:p>
    <w:bookmarkEnd w:id="32"/>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本标的竞得人所有从业人员上岗前必须向医院提交身份证、外来人员用工证、暂住证、健康证等复印件登记注册并主动接受医院的监督检查。因竞得人用工不具备上述证件而被有关部门处罚，由竞得人负责。竞得人对所聘请的所有工作人员要按照政府有关规定和医院的要求进行管理，并安排每年进行一次体检（费用由竞得人自理），对身体不合格者一经发现立即辞退。竞得人需配备院内咖啡吧、书吧管理和服务人员。所配备的管理人员负责与医院办理工作交接，且只能专职负责本咖啡吧、书吧的管理，不能同时兼管其他经营场所，否则视为竞得人构成根本违约，医院有权解除合同，履约保证金不予退还。</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竞得人应努力提高服务质量，品种价格上应有高、中、低不同的档次，尽可能满足消费者不同的需求。</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必须严格执行《劳动法》和《劳动合同法》，为所聘用员工办理相关社会保险，确保员工的权益不受侵犯，其费用由竞得人负担，并承担所聘用员工的工伤、事故责任；对院内咖啡吧、书吧的经营管理、员工工资发放、社会福利、工伤保险等必须严格执行国家、省、市的劳动法规；在经营过程中与员工发生的一切纠纷均与医院无关。</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竞得人在承租期内营业时间为8:00-22:00，不得无故歇业或调整营业时间，却因特殊情况需调整营业时间或暂时歇业，需提前一个工作日向医院进行报备，在征得允许后，方可执行相关停业及暂时歇业行为。</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营业期间竞得人的服务工作人员应统一着装，穿工作服、戴工作帽，接触消费者的员工必须戴口罩、一次性手套，佩戴工号卡，不得佩戴饰物，不留长指甲，不涂指甲油；长发盘起，做到穿戴整齐，卫生清洁。每个员工应有冬、夏工作服各两套，按季节变化统一换装。使用规范、礼貌服务用语，严禁一切不良动作和习惯；出售食物时必须使用专门工具，不得用手直接接触食物；上岗前或便后必须洗手；禁止喧哗和打闹；禁止在非吸烟点处抽烟。</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为院内咖啡吧、书吧的卫生、防火、治安第一责任人，须服从医院及上级有关部门的监督。竞得人必须自行做好安全防盗、防火工作，如发生失窃、火灾事故而造成的一切损失由竞得人自负。竞得人因临时需聘用外来工作人员，必须服从医院按有关管理规定进行统一管理。</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竞得人应采取措施，防止火灾、盗窃及其他事故的发生。</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竞得人应保证用水、用电安全，院内咖啡吧、书吧不得使用明火。</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竞得人负责聘用员工的食品安全、安全用电、防火等操作的专项培训和职业道德、有关法律法规及医院的各项规章制度的学习，特殊岗位的员工应持上岗证（如厨师证、电工证等）。</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需按有关规定做好工作区域“四防”工作，配置相关防护设施；按消防法规定的相关要求（面积要求、功能要求）配置消防器材（费用由竞得人自理），设专人定期检查、维护和负责安全工作，并接受消防、保卫部门的指导和检查，坚决杜绝发生食物中毒事故和各类安全责任事故。</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竞得人必须遵守食品原材料采购制度，要设有专职采购员，并且坚持索证制度，所购物料必须具备“三证”（食品经营许可证、食品检验合格证、产地来源证明）按照有关部门的要求做好台账，建立档案。</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竞得人必须严格按照国家法律法规及医院的有关规定执行食品安全标准。</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竞得人必须守法经营，接受市场监督管理局等相关政府部门的抽查抽检工作和医院的送检工作，检验结果必须对外公开。</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竞得人需搞好院内咖啡吧、书吧环境卫生，建立院内咖啡吧、书吧卫生工作自查记录。</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竞得人应经常清理院内咖啡吧、书吧内外水池、下水道，确保畅通，污水排放要符合环保要求。</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竞得人必须在醒目位置公示监督举报电话以及负责人姓名。</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在经营期间所产生的所有债权、债务关系由竞得人自理，与医院无关。竞得人对外经济活动只能以竞得人自身法人公司名义，不能以医院院内咖啡吧、书吧名义签订任何经济合约，且医院有权监督竞得人在经营期内与供货方的经济来往活动。</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如遇突发或重大事件，竞得人管理人员应在第一时间报告医院有关部门，竞得人项目负责人应在第一时间到达现场，适时处理有关问题，医院如认为情况危及到医院的安全稳定，竞得人无条件同意医院直接调配竞得人资源直至危机结束。</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竞得人不得干涉消费者自由选择消费的权力。在经营区域内，有义务劝阻抽烟、酗酒、赌博行为。</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需加强员工遵纪守法、职业道德教育，做到文明经营，依法管理。院内咖啡吧、书吧工作人员必须遵守各项规章制度，不得采取不正当的竞争手段，不得从事与院内咖啡吧、书吧无关的经营活动，不得与购物者吵架、打架，禁止一切有损院誉、有碍消费者身心健康的活动。</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竞得人若要调整所售产品售价时须书面报告医院，并经批准同意后方可执行调价。</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本标的合同期满医院有权组织重新招租，如原竞得人未再次竞得该标的，竞得人必须在得到医院书面通知15天内退出经营场地，竞得人逾期3天未退出者，医院有权不退回竞得人的履约保证金，医院将可强制收回经营场地，因此造成的损失由竞得人承担。</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本标的的招租过程中的招租文件，在执行本标的《租赁合同》的过程中，所有经双方签署确认的文件（包括招租文件澄清说明、补充协议、往来信函）等均为合同有效组成部分，具有同等法律效力。医院移交的设备设施清单、竞得人按招租文件要求无偿投资购置的设备设施清单在合同签订后履行过程中，《租赁合同》具有同等法律效力。</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竞得人因无法继续经营而要终止合同，必须提前两个月向医院提出书面要求，并须经医院同意，竞得人赔偿由此造成医院的损失，承担责任的具体方式由双方协商确定。</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如遇合同约定或法定事由出现致使合同需终止或解除时，竞得人应自事实发生或医院通知后五个工作日内与医院办理结清手续，交还所承租经营的场地及其它用房。否则，医院有权自行收回，竞得人不得因此而向医院主张物品损毁、丢失等其它相关责任。</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若因国家发生重大政策性调整，或发生自燃灾害等不可抗拒的因素致使合同无法履行时，双方可协商变更或解除合同，双方均不负违约责任。终止合同时交接场地和设备设施，结算有关款项，并办理退还保证金手续。</w:t>
      </w:r>
    </w:p>
    <w:p>
      <w:pPr>
        <w:pStyle w:val="40"/>
        <w:keepNext w:val="0"/>
        <w:keepLines w:val="0"/>
        <w:pageBreakBefore w:val="0"/>
        <w:widowControl w:val="0"/>
        <w:numPr>
          <w:ilvl w:val="0"/>
          <w:numId w:val="3"/>
        </w:numPr>
        <w:kinsoku/>
        <w:wordWrap/>
        <w:overflowPunct/>
        <w:topLinePunct w:val="0"/>
        <w:bidi w:val="0"/>
        <w:spacing w:line="51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竞得人承诺向医院提供的竞得人详细信息（包括：住所地、联系电话、常用电子邮箱等）均真实存在、合法有效，并愿意承担相关法律后果。竞得人信息若有变动，应及时书面通知医院。在医院收到竞得人书面变更通知之前，认定原信息继续有效。</w:t>
      </w:r>
    </w:p>
    <w:bookmarkEnd w:id="9"/>
    <w:bookmarkEnd w:id="19"/>
    <w:p>
      <w:pPr>
        <w:keepNext w:val="0"/>
        <w:keepLines w:val="0"/>
        <w:pageBreakBefore w:val="0"/>
        <w:widowControl w:val="0"/>
        <w:numPr>
          <w:ilvl w:val="0"/>
          <w:numId w:val="2"/>
        </w:numPr>
        <w:kinsoku/>
        <w:wordWrap/>
        <w:overflowPunct/>
        <w:topLinePunct w:val="0"/>
        <w:bidi w:val="0"/>
        <w:spacing w:line="510" w:lineRule="exact"/>
        <w:ind w:left="0" w:leftChars="0"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竞租人竞租条件</w:t>
      </w:r>
    </w:p>
    <w:p>
      <w:pPr>
        <w:pStyle w:val="15"/>
        <w:keepNext w:val="0"/>
        <w:keepLines w:val="0"/>
        <w:pageBreakBefore w:val="0"/>
        <w:widowControl w:val="0"/>
        <w:numPr>
          <w:ilvl w:val="0"/>
          <w:numId w:val="4"/>
        </w:numPr>
        <w:kinsoku/>
        <w:wordWrap/>
        <w:overflowPunct/>
        <w:topLinePunct w:val="0"/>
        <w:autoSpaceDE/>
        <w:autoSpaceDN/>
        <w:bidi w:val="0"/>
        <w:adjustRightInd/>
        <w:snapToGrid/>
        <w:spacing w:after="0" w:line="510" w:lineRule="exact"/>
        <w:ind w:firstLine="560" w:firstLineChars="200"/>
        <w:textAlignment w:val="auto"/>
        <w:rPr>
          <w:rFonts w:hint="eastAsia" w:ascii="仿宋" w:hAnsi="仿宋" w:eastAsia="仿宋" w:cs="仿宋_GB2312"/>
          <w:color w:val="auto"/>
          <w:kern w:val="0"/>
          <w:sz w:val="28"/>
          <w:szCs w:val="28"/>
          <w:highlight w:val="none"/>
          <w:lang w:val="en-US" w:eastAsia="zh-CN" w:bidi="ar-SA"/>
        </w:rPr>
      </w:pPr>
      <w:bookmarkStart w:id="38" w:name="OLE_LINK50"/>
      <w:r>
        <w:rPr>
          <w:rFonts w:hint="eastAsia" w:ascii="仿宋" w:hAnsi="仿宋" w:eastAsia="仿宋" w:cs="仿宋"/>
          <w:color w:val="auto"/>
          <w:sz w:val="28"/>
          <w:szCs w:val="28"/>
          <w:highlight w:val="none"/>
        </w:rPr>
        <w:t>能独立承担民事责任的法人、组织或其他机构（法律规定不能竞租的除外），且经营范围包含</w:t>
      </w:r>
      <w:r>
        <w:rPr>
          <w:rFonts w:hint="eastAsia" w:ascii="仿宋" w:hAnsi="仿宋" w:eastAsia="仿宋" w:cs="仿宋"/>
          <w:color w:val="auto"/>
          <w:sz w:val="28"/>
          <w:szCs w:val="28"/>
          <w:highlight w:val="none"/>
          <w:lang w:eastAsia="zh-CN"/>
        </w:rPr>
        <w:t>饮品制作与销售</w:t>
      </w:r>
      <w:r>
        <w:rPr>
          <w:rFonts w:hint="eastAsia" w:ascii="仿宋" w:hAnsi="仿宋" w:eastAsia="仿宋" w:cs="仿宋"/>
          <w:color w:val="auto"/>
          <w:sz w:val="28"/>
          <w:szCs w:val="28"/>
          <w:highlight w:val="none"/>
        </w:rPr>
        <w:t>相关业务内容；</w:t>
      </w:r>
    </w:p>
    <w:p>
      <w:pPr>
        <w:pStyle w:val="15"/>
        <w:keepNext w:val="0"/>
        <w:keepLines w:val="0"/>
        <w:pageBreakBefore w:val="0"/>
        <w:widowControl w:val="0"/>
        <w:numPr>
          <w:ilvl w:val="0"/>
          <w:numId w:val="4"/>
        </w:numPr>
        <w:kinsoku/>
        <w:wordWrap/>
        <w:overflowPunct/>
        <w:topLinePunct w:val="0"/>
        <w:autoSpaceDE/>
        <w:autoSpaceDN/>
        <w:bidi w:val="0"/>
        <w:adjustRightInd/>
        <w:snapToGrid/>
        <w:spacing w:after="0" w:line="510" w:lineRule="exact"/>
        <w:ind w:firstLine="560" w:firstLineChars="200"/>
        <w:textAlignment w:val="auto"/>
        <w:rPr>
          <w:rFonts w:hint="eastAsia" w:ascii="仿宋" w:hAnsi="仿宋" w:eastAsia="仿宋" w:cs="仿宋_GB2312"/>
          <w:color w:val="auto"/>
          <w:kern w:val="0"/>
          <w:sz w:val="28"/>
          <w:szCs w:val="28"/>
          <w:highlight w:val="none"/>
          <w:lang w:val="en-US" w:eastAsia="zh-CN" w:bidi="ar-SA"/>
        </w:rPr>
      </w:pPr>
      <w:r>
        <w:rPr>
          <w:rFonts w:hint="eastAsia" w:ascii="仿宋" w:hAnsi="仿宋" w:eastAsia="仿宋" w:cs="仿宋_GB2312"/>
          <w:color w:val="auto"/>
          <w:kern w:val="0"/>
          <w:sz w:val="28"/>
          <w:szCs w:val="28"/>
          <w:highlight w:val="none"/>
          <w:lang w:val="en-US" w:eastAsia="zh-CN" w:bidi="ar-SA"/>
        </w:rPr>
        <w:t>不接受自然人及联合体经营商竞租；</w:t>
      </w:r>
    </w:p>
    <w:p>
      <w:pPr>
        <w:pStyle w:val="15"/>
        <w:keepNext w:val="0"/>
        <w:keepLines w:val="0"/>
        <w:pageBreakBefore w:val="0"/>
        <w:widowControl w:val="0"/>
        <w:numPr>
          <w:ilvl w:val="0"/>
          <w:numId w:val="4"/>
        </w:numPr>
        <w:kinsoku/>
        <w:wordWrap/>
        <w:overflowPunct/>
        <w:topLinePunct w:val="0"/>
        <w:autoSpaceDE/>
        <w:autoSpaceDN/>
        <w:bidi w:val="0"/>
        <w:adjustRightInd/>
        <w:snapToGrid/>
        <w:spacing w:after="0" w:line="510" w:lineRule="exact"/>
        <w:ind w:firstLine="560" w:firstLineChars="200"/>
        <w:textAlignment w:val="auto"/>
        <w:rPr>
          <w:rFonts w:hint="eastAsia" w:ascii="仿宋" w:hAnsi="仿宋" w:eastAsia="仿宋" w:cs="仿宋_GB2312"/>
          <w:color w:val="auto"/>
          <w:kern w:val="0"/>
          <w:sz w:val="28"/>
          <w:szCs w:val="28"/>
          <w:highlight w:val="none"/>
          <w:lang w:val="en-US" w:eastAsia="zh-CN" w:bidi="ar-SA"/>
        </w:rPr>
      </w:pPr>
      <w:r>
        <w:rPr>
          <w:rFonts w:hint="eastAsia" w:ascii="仿宋" w:hAnsi="仿宋" w:eastAsia="仿宋" w:cs="仿宋_GB2312"/>
          <w:color w:val="auto"/>
          <w:kern w:val="0"/>
          <w:sz w:val="28"/>
          <w:szCs w:val="28"/>
          <w:highlight w:val="none"/>
          <w:lang w:val="en-US" w:eastAsia="zh-CN" w:bidi="ar-SA"/>
        </w:rPr>
        <w:t>具有良好的商业信誉和健全的财务会计制度；</w:t>
      </w:r>
    </w:p>
    <w:p>
      <w:pPr>
        <w:pStyle w:val="15"/>
        <w:keepNext w:val="0"/>
        <w:keepLines w:val="0"/>
        <w:pageBreakBefore w:val="0"/>
        <w:widowControl w:val="0"/>
        <w:numPr>
          <w:ilvl w:val="0"/>
          <w:numId w:val="4"/>
        </w:numPr>
        <w:kinsoku/>
        <w:wordWrap/>
        <w:overflowPunct/>
        <w:topLinePunct w:val="0"/>
        <w:autoSpaceDE/>
        <w:autoSpaceDN/>
        <w:bidi w:val="0"/>
        <w:adjustRightInd/>
        <w:snapToGrid/>
        <w:spacing w:after="0" w:line="510" w:lineRule="exact"/>
        <w:ind w:firstLine="560" w:firstLineChars="200"/>
        <w:textAlignment w:val="auto"/>
        <w:rPr>
          <w:rFonts w:hint="eastAsia" w:ascii="仿宋" w:hAnsi="仿宋" w:eastAsia="仿宋" w:cs="仿宋_GB2312"/>
          <w:color w:val="auto"/>
          <w:kern w:val="0"/>
          <w:sz w:val="28"/>
          <w:szCs w:val="28"/>
          <w:highlight w:val="none"/>
          <w:lang w:val="en-US" w:eastAsia="zh-CN" w:bidi="ar-SA"/>
        </w:rPr>
      </w:pPr>
      <w:r>
        <w:rPr>
          <w:rFonts w:hint="eastAsia" w:ascii="仿宋" w:hAnsi="仿宋" w:eastAsia="仿宋" w:cs="仿宋_GB2312"/>
          <w:color w:val="auto"/>
          <w:kern w:val="0"/>
          <w:sz w:val="28"/>
          <w:szCs w:val="28"/>
          <w:highlight w:val="none"/>
          <w:lang w:val="en-US" w:eastAsia="zh-CN" w:bidi="ar-SA"/>
        </w:rPr>
        <w:t>具有履行合同所必需的设备和专业技术能力；</w:t>
      </w:r>
    </w:p>
    <w:p>
      <w:pPr>
        <w:pStyle w:val="15"/>
        <w:keepNext w:val="0"/>
        <w:keepLines w:val="0"/>
        <w:pageBreakBefore w:val="0"/>
        <w:widowControl w:val="0"/>
        <w:numPr>
          <w:ilvl w:val="0"/>
          <w:numId w:val="4"/>
        </w:numPr>
        <w:kinsoku/>
        <w:wordWrap/>
        <w:overflowPunct/>
        <w:topLinePunct w:val="0"/>
        <w:autoSpaceDE/>
        <w:autoSpaceDN/>
        <w:bidi w:val="0"/>
        <w:adjustRightInd/>
        <w:snapToGrid/>
        <w:spacing w:after="0" w:line="510" w:lineRule="exact"/>
        <w:ind w:firstLine="560" w:firstLineChars="200"/>
        <w:textAlignment w:val="auto"/>
        <w:rPr>
          <w:rFonts w:hint="eastAsia" w:ascii="仿宋" w:hAnsi="仿宋" w:eastAsia="仿宋" w:cs="仿宋_GB2312"/>
          <w:color w:val="auto"/>
          <w:kern w:val="0"/>
          <w:sz w:val="28"/>
          <w:szCs w:val="28"/>
          <w:highlight w:val="none"/>
          <w:lang w:val="en-US" w:eastAsia="zh-CN" w:bidi="ar-SA"/>
        </w:rPr>
      </w:pPr>
      <w:r>
        <w:rPr>
          <w:rFonts w:hint="eastAsia" w:ascii="仿宋" w:hAnsi="仿宋" w:eastAsia="仿宋" w:cs="仿宋_GB2312"/>
          <w:color w:val="auto"/>
          <w:kern w:val="0"/>
          <w:sz w:val="28"/>
          <w:szCs w:val="28"/>
          <w:highlight w:val="none"/>
          <w:lang w:val="en-US" w:eastAsia="zh-CN" w:bidi="ar-SA"/>
        </w:rPr>
        <w:t>具备《食品经营许可证》；</w:t>
      </w:r>
    </w:p>
    <w:p>
      <w:pPr>
        <w:keepNext w:val="0"/>
        <w:keepLines w:val="0"/>
        <w:pageBreakBefore w:val="0"/>
        <w:widowControl w:val="0"/>
        <w:numPr>
          <w:ilvl w:val="0"/>
          <w:numId w:val="4"/>
        </w:numPr>
        <w:kinsoku/>
        <w:wordWrap/>
        <w:overflowPunct/>
        <w:topLinePunct w:val="0"/>
        <w:autoSpaceDE/>
        <w:autoSpaceDN/>
        <w:bidi w:val="0"/>
        <w:adjustRightInd/>
        <w:snapToGrid/>
        <w:spacing w:line="510" w:lineRule="exact"/>
        <w:ind w:left="0" w:leftChars="0" w:firstLine="560" w:firstLineChars="200"/>
        <w:textAlignment w:val="auto"/>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参加招租活动前三年内，在经营活动中没有重大违法记录；</w:t>
      </w:r>
    </w:p>
    <w:p>
      <w:pPr>
        <w:keepNext w:val="0"/>
        <w:keepLines w:val="0"/>
        <w:pageBreakBefore w:val="0"/>
        <w:widowControl w:val="0"/>
        <w:numPr>
          <w:ilvl w:val="0"/>
          <w:numId w:val="4"/>
        </w:numPr>
        <w:kinsoku/>
        <w:wordWrap/>
        <w:overflowPunct/>
        <w:topLinePunct w:val="0"/>
        <w:autoSpaceDE/>
        <w:autoSpaceDN/>
        <w:bidi w:val="0"/>
        <w:adjustRightInd/>
        <w:snapToGrid/>
        <w:spacing w:line="510" w:lineRule="exact"/>
        <w:ind w:left="0" w:leftChars="0" w:firstLine="560" w:firstLineChars="200"/>
        <w:textAlignment w:val="auto"/>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竞租人被“信用中国”网站列入失信被执行人和重大税收违法案件当事人名单的，不得参与</w:t>
      </w:r>
      <w:r>
        <w:rPr>
          <w:rFonts w:hint="eastAsia" w:ascii="仿宋" w:hAnsi="仿宋" w:eastAsia="仿宋" w:cs="仿宋_GB2312"/>
          <w:color w:val="auto"/>
          <w:sz w:val="28"/>
          <w:szCs w:val="28"/>
          <w:highlight w:val="none"/>
          <w:lang w:eastAsia="zh-CN"/>
        </w:rPr>
        <w:t>竞租</w:t>
      </w:r>
      <w:r>
        <w:rPr>
          <w:rFonts w:hint="eastAsia" w:ascii="仿宋" w:hAnsi="仿宋" w:eastAsia="仿宋" w:cs="仿宋_GB2312"/>
          <w:color w:val="auto"/>
          <w:sz w:val="28"/>
          <w:szCs w:val="28"/>
          <w:highlight w:val="none"/>
        </w:rPr>
        <w:t>。(查询时点为竞租截止时间，由</w:t>
      </w:r>
      <w:r>
        <w:rPr>
          <w:rFonts w:hint="eastAsia" w:ascii="仿宋" w:hAnsi="仿宋" w:eastAsia="仿宋" w:cs="仿宋_GB2312"/>
          <w:color w:val="auto"/>
          <w:sz w:val="28"/>
          <w:szCs w:val="28"/>
          <w:highlight w:val="none"/>
          <w:lang w:eastAsia="zh-CN"/>
        </w:rPr>
        <w:t>拍卖公司</w:t>
      </w:r>
      <w:r>
        <w:rPr>
          <w:rFonts w:hint="eastAsia" w:ascii="仿宋" w:hAnsi="仿宋" w:eastAsia="仿宋" w:cs="仿宋_GB2312"/>
          <w:color w:val="auto"/>
          <w:sz w:val="28"/>
          <w:szCs w:val="28"/>
          <w:highlight w:val="none"/>
        </w:rPr>
        <w:t>上网查询)；</w:t>
      </w:r>
    </w:p>
    <w:p>
      <w:pPr>
        <w:keepNext w:val="0"/>
        <w:keepLines w:val="0"/>
        <w:pageBreakBefore w:val="0"/>
        <w:widowControl w:val="0"/>
        <w:numPr>
          <w:ilvl w:val="0"/>
          <w:numId w:val="4"/>
        </w:numPr>
        <w:kinsoku/>
        <w:wordWrap/>
        <w:overflowPunct/>
        <w:topLinePunct w:val="0"/>
        <w:autoSpaceDE/>
        <w:autoSpaceDN/>
        <w:bidi w:val="0"/>
        <w:adjustRightInd/>
        <w:snapToGrid/>
        <w:spacing w:line="510" w:lineRule="exact"/>
        <w:ind w:left="0" w:leftChars="0" w:firstLine="560" w:firstLineChars="200"/>
        <w:textAlignment w:val="auto"/>
        <w:rPr>
          <w:rFonts w:hint="eastAsia" w:ascii="仿宋" w:hAnsi="仿宋" w:eastAsia="仿宋" w:cs="仿宋_GB2312"/>
          <w:color w:val="auto"/>
          <w:sz w:val="28"/>
          <w:szCs w:val="28"/>
          <w:highlight w:val="none"/>
        </w:rPr>
      </w:pPr>
      <w:bookmarkStart w:id="39" w:name="OLE_LINK10"/>
      <w:r>
        <w:rPr>
          <w:rFonts w:hint="eastAsia" w:ascii="仿宋" w:hAnsi="仿宋" w:eastAsia="仿宋" w:cs="仿宋_GB2312"/>
          <w:color w:val="auto"/>
          <w:kern w:val="0"/>
          <w:sz w:val="28"/>
          <w:szCs w:val="28"/>
          <w:highlight w:val="none"/>
          <w:lang w:val="en-US" w:eastAsia="zh-CN" w:bidi="ar-SA"/>
        </w:rPr>
        <w:t>遵守出租单位的管理，同意并</w:t>
      </w:r>
      <w:r>
        <w:rPr>
          <w:rFonts w:hint="eastAsia" w:ascii="仿宋" w:hAnsi="仿宋" w:eastAsia="仿宋" w:cs="仿宋"/>
          <w:color w:val="auto"/>
          <w:kern w:val="2"/>
          <w:sz w:val="28"/>
          <w:szCs w:val="28"/>
          <w:highlight w:val="none"/>
          <w:lang w:val="en-US" w:eastAsia="zh-CN" w:bidi="ar-SA"/>
        </w:rPr>
        <w:t>遵守《租赁合同》</w:t>
      </w:r>
      <w:r>
        <w:rPr>
          <w:rFonts w:hint="eastAsia" w:ascii="仿宋" w:hAnsi="仿宋" w:eastAsia="仿宋" w:cs="仿宋"/>
          <w:b w:val="0"/>
          <w:bCs/>
          <w:color w:val="auto"/>
          <w:sz w:val="28"/>
          <w:szCs w:val="28"/>
          <w:highlight w:val="none"/>
          <w:lang w:val="en-US" w:eastAsia="zh-CN"/>
        </w:rPr>
        <w:t>《医院院内咖啡吧、书吧管理制度》和《咖啡吧、书吧考核办法》（含但不限于因政策调整颁布的相关法律及条款）等相关条款及制度</w:t>
      </w:r>
      <w:r>
        <w:rPr>
          <w:rFonts w:hint="eastAsia" w:ascii="仿宋" w:hAnsi="仿宋" w:eastAsia="仿宋" w:cs="仿宋"/>
          <w:color w:val="auto"/>
          <w:kern w:val="2"/>
          <w:sz w:val="28"/>
          <w:szCs w:val="28"/>
          <w:highlight w:val="none"/>
          <w:lang w:val="en-US" w:eastAsia="zh-CN" w:bidi="ar-SA"/>
        </w:rPr>
        <w:t>含但不限于双方的其他约定。</w:t>
      </w:r>
    </w:p>
    <w:bookmarkEnd w:id="39"/>
    <w:p>
      <w:pPr>
        <w:keepNext w:val="0"/>
        <w:keepLines w:val="0"/>
        <w:pageBreakBefore w:val="0"/>
        <w:widowControl w:val="0"/>
        <w:numPr>
          <w:ilvl w:val="0"/>
          <w:numId w:val="4"/>
        </w:numPr>
        <w:kinsoku/>
        <w:wordWrap/>
        <w:overflowPunct/>
        <w:topLinePunct w:val="0"/>
        <w:autoSpaceDE/>
        <w:autoSpaceDN/>
        <w:bidi w:val="0"/>
        <w:adjustRightInd/>
        <w:snapToGrid/>
        <w:spacing w:line="510" w:lineRule="exact"/>
        <w:ind w:left="0" w:leftChars="0" w:firstLine="560" w:firstLineChars="200"/>
        <w:textAlignment w:val="auto"/>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竞租人必须办理江西CA数字证书（已办的使用原CA证书）；</w:t>
      </w:r>
    </w:p>
    <w:p>
      <w:pPr>
        <w:keepNext w:val="0"/>
        <w:keepLines w:val="0"/>
        <w:pageBreakBefore w:val="0"/>
        <w:widowControl w:val="0"/>
        <w:kinsoku/>
        <w:wordWrap/>
        <w:overflowPunct/>
        <w:topLinePunct w:val="0"/>
        <w:autoSpaceDE/>
        <w:autoSpaceDN/>
        <w:bidi w:val="0"/>
        <w:adjustRightInd/>
        <w:snapToGrid/>
        <w:spacing w:line="510" w:lineRule="exact"/>
        <w:ind w:firstLine="560" w:firstLineChars="200"/>
        <w:textAlignment w:val="auto"/>
        <w:rPr>
          <w:rFonts w:hint="eastAsia"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lang w:val="en-US" w:eastAsia="zh-CN"/>
        </w:rPr>
        <w:t>10</w:t>
      </w:r>
      <w:r>
        <w:rPr>
          <w:rFonts w:hint="eastAsia" w:ascii="仿宋" w:hAnsi="仿宋" w:eastAsia="仿宋" w:cs="仿宋_GB2312"/>
          <w:color w:val="auto"/>
          <w:sz w:val="28"/>
          <w:szCs w:val="28"/>
          <w:highlight w:val="none"/>
        </w:rPr>
        <w:t>、需要委托他人代为竞租的，须在江西省公共资源交易</w:t>
      </w:r>
      <w:r>
        <w:rPr>
          <w:rFonts w:hint="eastAsia" w:ascii="仿宋" w:hAnsi="仿宋" w:eastAsia="仿宋" w:cs="仿宋_GB2312"/>
          <w:color w:val="auto"/>
          <w:sz w:val="28"/>
          <w:szCs w:val="28"/>
          <w:highlight w:val="none"/>
          <w:lang w:val="en-US" w:eastAsia="zh-CN"/>
        </w:rPr>
        <w:t>平台</w:t>
      </w:r>
      <w:r>
        <w:rPr>
          <w:rFonts w:hint="eastAsia" w:ascii="仿宋" w:hAnsi="仿宋" w:eastAsia="仿宋" w:cs="仿宋_GB2312"/>
          <w:color w:val="auto"/>
          <w:sz w:val="28"/>
          <w:szCs w:val="28"/>
          <w:highlight w:val="none"/>
        </w:rPr>
        <w:t>勾选相应选项，并填写受托人相关身份信息。受托人在该标的竞租活动中所做出的承诺、签署的合同或文件，委托人需予以承认，并承担由此产生的法律后果；</w:t>
      </w:r>
    </w:p>
    <w:p>
      <w:pPr>
        <w:keepNext w:val="0"/>
        <w:keepLines w:val="0"/>
        <w:pageBreakBefore w:val="0"/>
        <w:widowControl w:val="0"/>
        <w:kinsoku/>
        <w:wordWrap/>
        <w:overflowPunct/>
        <w:topLinePunct w:val="0"/>
        <w:autoSpaceDE/>
        <w:autoSpaceDN/>
        <w:bidi w:val="0"/>
        <w:adjustRightInd/>
        <w:snapToGrid/>
        <w:spacing w:line="510" w:lineRule="exact"/>
        <w:ind w:firstLine="560" w:firstLineChars="200"/>
        <w:textAlignment w:val="auto"/>
        <w:rPr>
          <w:rFonts w:hint="eastAsia"/>
          <w:color w:val="auto"/>
          <w:highlight w:val="none"/>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法律法规规定的其他条件。</w:t>
      </w:r>
    </w:p>
    <w:bookmarkEnd w:id="38"/>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四、竞租方式</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本次招</w:t>
      </w:r>
      <w:r>
        <w:rPr>
          <w:rStyle w:val="24"/>
          <w:rFonts w:hint="eastAsia" w:ascii="仿宋" w:hAnsi="仿宋" w:eastAsia="仿宋" w:cs="仿宋"/>
          <w:color w:val="auto"/>
          <w:sz w:val="28"/>
          <w:szCs w:val="28"/>
          <w:highlight w:val="none"/>
          <w:u w:val="none"/>
        </w:rPr>
        <w:t>租</w:t>
      </w:r>
      <w:r>
        <w:rPr>
          <w:rStyle w:val="24"/>
          <w:rFonts w:hint="eastAsia" w:ascii="仿宋" w:hAnsi="仿宋" w:eastAsia="仿宋" w:cs="仿宋"/>
          <w:b/>
          <w:bCs/>
          <w:color w:val="auto"/>
          <w:sz w:val="28"/>
          <w:szCs w:val="28"/>
          <w:highlight w:val="none"/>
          <w:u w:val="none"/>
        </w:rPr>
        <w:t>仅限采用CA锁报名</w:t>
      </w:r>
      <w:r>
        <w:rPr>
          <w:rStyle w:val="24"/>
          <w:rFonts w:hint="eastAsia" w:ascii="仿宋" w:hAnsi="仿宋" w:eastAsia="仿宋" w:cs="仿宋"/>
          <w:b/>
          <w:bCs/>
          <w:color w:val="auto"/>
          <w:sz w:val="28"/>
          <w:szCs w:val="28"/>
          <w:highlight w:val="none"/>
          <w:u w:val="none"/>
          <w:lang w:val="en-US" w:eastAsia="zh-CN"/>
        </w:rPr>
        <w:t>参与竞租</w:t>
      </w:r>
      <w:r>
        <w:rPr>
          <w:rStyle w:val="24"/>
          <w:rFonts w:hint="eastAsia" w:ascii="仿宋" w:hAnsi="仿宋" w:eastAsia="仿宋" w:cs="仿宋"/>
          <w:color w:val="auto"/>
          <w:sz w:val="28"/>
          <w:szCs w:val="28"/>
          <w:highlight w:val="none"/>
          <w:u w:val="none"/>
          <w:lang w:val="en-US" w:eastAsia="zh-CN"/>
        </w:rPr>
        <w:t>，竞租方式</w:t>
      </w:r>
      <w:r>
        <w:rPr>
          <w:rFonts w:hint="eastAsia" w:ascii="仿宋" w:hAnsi="仿宋" w:eastAsia="仿宋" w:cs="仿宋"/>
          <w:color w:val="auto"/>
          <w:sz w:val="28"/>
          <w:szCs w:val="28"/>
          <w:highlight w:val="none"/>
        </w:rPr>
        <w:t>采用网络竞价增价，</w:t>
      </w:r>
      <w:r>
        <w:rPr>
          <w:rFonts w:hint="eastAsia" w:ascii="仿宋" w:hAnsi="仿宋" w:eastAsia="仿宋" w:cs="仿宋"/>
          <w:color w:val="auto"/>
          <w:sz w:val="28"/>
          <w:szCs w:val="28"/>
          <w:highlight w:val="none"/>
          <w:lang w:val="en-US" w:eastAsia="zh-CN"/>
        </w:rPr>
        <w:t>自由竞价，</w:t>
      </w:r>
      <w:r>
        <w:rPr>
          <w:rFonts w:hint="eastAsia" w:ascii="仿宋" w:hAnsi="仿宋" w:eastAsia="仿宋" w:cs="仿宋"/>
          <w:color w:val="auto"/>
          <w:sz w:val="28"/>
          <w:szCs w:val="28"/>
          <w:highlight w:val="none"/>
        </w:rPr>
        <w:t>价高者得。</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五</w:t>
      </w:r>
      <w:r>
        <w:rPr>
          <w:rFonts w:hint="eastAsia" w:ascii="仿宋" w:hAnsi="仿宋" w:eastAsia="仿宋" w:cs="仿宋"/>
          <w:b/>
          <w:bCs/>
          <w:color w:val="auto"/>
          <w:sz w:val="28"/>
          <w:szCs w:val="28"/>
          <w:highlight w:val="none"/>
        </w:rPr>
        <w:t>、自由竞价时间、延时竞价周期及加价幅度</w:t>
      </w:r>
    </w:p>
    <w:p>
      <w:pPr>
        <w:keepNext w:val="0"/>
        <w:keepLines w:val="0"/>
        <w:pageBreakBefore w:val="0"/>
        <w:widowControl w:val="0"/>
        <w:kinsoku/>
        <w:wordWrap/>
        <w:overflowPunct/>
        <w:topLinePunct w:val="0"/>
        <w:bidi w:val="0"/>
        <w:snapToGrid/>
        <w:spacing w:line="51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自由竞价时间为 30分钟，延时竞价周期为120秒，加价幅度200元/次。</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b/>
          <w:color w:val="auto"/>
          <w:kern w:val="2"/>
          <w:sz w:val="28"/>
          <w:szCs w:val="28"/>
          <w:highlight w:val="none"/>
        </w:rPr>
      </w:pPr>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w:t>
      </w:r>
      <w:r>
        <w:rPr>
          <w:rFonts w:hint="eastAsia" w:ascii="仿宋" w:hAnsi="仿宋" w:eastAsia="仿宋" w:cs="仿宋"/>
          <w:b/>
          <w:color w:val="auto"/>
          <w:kern w:val="2"/>
          <w:sz w:val="28"/>
          <w:szCs w:val="28"/>
          <w:highlight w:val="none"/>
        </w:rPr>
        <w:t>租金起算时间</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以租赁合同约定的起租日起开始计算租金，各标的物具体交付时间以实际交付时间为准。</w:t>
      </w:r>
    </w:p>
    <w:p>
      <w:pPr>
        <w:keepNext w:val="0"/>
        <w:keepLines w:val="0"/>
        <w:pageBreakBefore w:val="0"/>
        <w:widowControl w:val="0"/>
        <w:kinsoku/>
        <w:wordWrap/>
        <w:overflowPunct/>
        <w:topLinePunct w:val="0"/>
        <w:bidi w:val="0"/>
        <w:spacing w:line="510" w:lineRule="exact"/>
        <w:ind w:firstLine="560"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、标的展示时间、地点</w:t>
      </w:r>
      <w:r>
        <w:rPr>
          <w:rFonts w:hint="eastAsia" w:ascii="仿宋" w:hAnsi="仿宋" w:eastAsia="仿宋" w:cs="仿宋"/>
          <w:b/>
          <w:bCs/>
          <w:color w:val="auto"/>
          <w:sz w:val="28"/>
          <w:szCs w:val="28"/>
          <w:highlight w:val="none"/>
          <w:lang w:val="en-US" w:eastAsia="zh-CN"/>
        </w:rPr>
        <w:t>及联系人</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1、标的展示时间：公告之日起至 202</w:t>
      </w:r>
      <w:r>
        <w:rPr>
          <w:rFonts w:hint="eastAsia" w:ascii="仿宋" w:hAnsi="仿宋" w:eastAsia="仿宋" w:cs="仿宋"/>
          <w:color w:val="auto"/>
          <w:sz w:val="28"/>
          <w:szCs w:val="28"/>
          <w:highlight w:val="none"/>
          <w:lang w:val="en-US" w:eastAsia="zh-CN"/>
        </w:rPr>
        <w:t>5</w:t>
      </w:r>
      <w:bookmarkStart w:id="40" w:name="OLE_LINK40"/>
      <w:r>
        <w:rPr>
          <w:rFonts w:hint="eastAsia" w:ascii="仿宋" w:hAnsi="仿宋" w:eastAsia="仿宋" w:cs="仿宋"/>
          <w:color w:val="auto"/>
          <w:sz w:val="28"/>
          <w:szCs w:val="28"/>
          <w:highlight w:val="none"/>
        </w:rPr>
        <w:t>年</w:t>
      </w:r>
      <w:bookmarkEnd w:id="40"/>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日17:00止；</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2、标的展示地点：</w:t>
      </w:r>
      <w:r>
        <w:rPr>
          <w:rFonts w:hint="eastAsia" w:ascii="仿宋" w:hAnsi="仿宋" w:eastAsia="仿宋" w:cs="仿宋"/>
          <w:color w:val="auto"/>
          <w:sz w:val="28"/>
          <w:szCs w:val="28"/>
          <w:highlight w:val="none"/>
          <w:lang w:val="en-US" w:eastAsia="zh-CN"/>
        </w:rPr>
        <w:t>江西省赣州市蓉江新区武陵大道西侧、飞扬大道北侧；</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3、查看标的联系电话：</w:t>
      </w:r>
    </w:p>
    <w:p>
      <w:pPr>
        <w:keepNext w:val="0"/>
        <w:keepLines w:val="0"/>
        <w:pageBreakBefore w:val="0"/>
        <w:widowControl w:val="0"/>
        <w:kinsoku/>
        <w:wordWrap/>
        <w:overflowPunct/>
        <w:topLinePunct w:val="0"/>
        <w:bidi w:val="0"/>
        <w:spacing w:beforeLines="0" w:afterLines="0" w:line="510" w:lineRule="exact"/>
        <w:ind w:firstLine="560" w:firstLineChars="200"/>
        <w:textAlignment w:val="auto"/>
        <w:rPr>
          <w:rFonts w:hint="default" w:ascii="仿宋" w:hAnsi="仿宋" w:eastAsia="仿宋" w:cs="仿宋"/>
          <w:bCs/>
          <w:color w:val="auto"/>
          <w:sz w:val="30"/>
          <w:szCs w:val="30"/>
          <w:highlight w:val="none"/>
          <w:lang w:val="en-US" w:eastAsia="zh-CN"/>
        </w:rPr>
      </w:pPr>
      <w:r>
        <w:rPr>
          <w:rFonts w:hint="eastAsia" w:ascii="仿宋" w:hAnsi="仿宋" w:eastAsia="仿宋" w:cs="仿宋"/>
          <w:color w:val="auto"/>
          <w:sz w:val="28"/>
          <w:szCs w:val="28"/>
          <w:highlight w:val="none"/>
        </w:rPr>
        <w:t>①出租单位：</w:t>
      </w:r>
      <w:r>
        <w:rPr>
          <w:rFonts w:hint="eastAsia" w:ascii="仿宋" w:hAnsi="仿宋" w:eastAsia="仿宋" w:cs="仿宋"/>
          <w:color w:val="auto"/>
          <w:spacing w:val="-6"/>
          <w:sz w:val="28"/>
          <w:szCs w:val="28"/>
          <w:highlight w:val="none"/>
        </w:rPr>
        <w:t>赣州市中医院</w:t>
      </w:r>
      <w:r>
        <w:rPr>
          <w:rFonts w:hint="eastAsia" w:ascii="仿宋" w:hAnsi="仿宋" w:eastAsia="仿宋" w:cs="仿宋"/>
          <w:color w:val="auto"/>
          <w:spacing w:val="-6"/>
          <w:sz w:val="28"/>
          <w:szCs w:val="28"/>
          <w:highlight w:val="none"/>
          <w:lang w:val="en-US" w:eastAsia="zh-CN"/>
        </w:rPr>
        <w:t xml:space="preserve">   </w:t>
      </w:r>
      <w:bookmarkStart w:id="41" w:name="OLE_LINK39"/>
      <w:r>
        <w:rPr>
          <w:rFonts w:hint="eastAsia" w:ascii="仿宋" w:hAnsi="仿宋" w:eastAsia="仿宋" w:cs="仿宋"/>
          <w:color w:val="auto"/>
          <w:spacing w:val="-6"/>
          <w:sz w:val="28"/>
          <w:szCs w:val="28"/>
          <w:highlight w:val="none"/>
          <w:lang w:val="en-US" w:eastAsia="zh-CN"/>
        </w:rPr>
        <w:t>王先生  13576784977</w:t>
      </w:r>
      <w:bookmarkEnd w:id="41"/>
    </w:p>
    <w:p>
      <w:pPr>
        <w:keepNext w:val="0"/>
        <w:keepLines w:val="0"/>
        <w:pageBreakBefore w:val="0"/>
        <w:widowControl w:val="0"/>
        <w:kinsoku/>
        <w:wordWrap/>
        <w:overflowPunct/>
        <w:topLinePunct w:val="0"/>
        <w:bidi w:val="0"/>
        <w:snapToGrid/>
        <w:spacing w:line="510" w:lineRule="exact"/>
        <w:ind w:left="0" w:leftChars="0"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②招租机构：</w:t>
      </w:r>
      <w:r>
        <w:rPr>
          <w:rFonts w:hint="eastAsia" w:ascii="仿宋" w:hAnsi="仿宋" w:eastAsia="仿宋" w:cs="仿宋"/>
          <w:color w:val="auto"/>
          <w:sz w:val="28"/>
          <w:szCs w:val="28"/>
          <w:highlight w:val="none"/>
          <w:lang w:eastAsia="zh-CN"/>
        </w:rPr>
        <w:t>赣州华悦拍卖有限公司</w:t>
      </w:r>
      <w:r>
        <w:rPr>
          <w:rFonts w:hint="eastAsia" w:ascii="仿宋" w:hAnsi="仿宋" w:eastAsia="仿宋" w:cs="仿宋"/>
          <w:color w:val="auto"/>
          <w:sz w:val="28"/>
          <w:szCs w:val="28"/>
          <w:highlight w:val="none"/>
          <w:lang w:val="en-US" w:eastAsia="zh-CN"/>
        </w:rPr>
        <w:t xml:space="preserve"> 毛先生 13033215588  </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eastAsia="zh-CN"/>
        </w:rPr>
        <w:t>八</w:t>
      </w:r>
      <w:r>
        <w:rPr>
          <w:rFonts w:hint="eastAsia" w:ascii="仿宋" w:hAnsi="仿宋" w:eastAsia="仿宋" w:cs="仿宋"/>
          <w:b/>
          <w:bCs/>
          <w:color w:val="auto"/>
          <w:sz w:val="28"/>
          <w:szCs w:val="28"/>
          <w:highlight w:val="none"/>
        </w:rPr>
        <w:t>、本次招租相关时间</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w:t>
      </w:r>
      <w:r>
        <w:rPr>
          <w:rStyle w:val="24"/>
          <w:rFonts w:hint="eastAsia" w:ascii="仿宋" w:hAnsi="仿宋" w:eastAsia="仿宋" w:cs="仿宋"/>
          <w:color w:val="auto"/>
          <w:sz w:val="28"/>
          <w:szCs w:val="28"/>
          <w:highlight w:val="none"/>
          <w:u w:val="none"/>
        </w:rPr>
        <w:t>租</w:t>
      </w:r>
      <w:r>
        <w:rPr>
          <w:rFonts w:hint="eastAsia" w:ascii="仿宋" w:hAnsi="仿宋" w:eastAsia="仿宋" w:cs="仿宋"/>
          <w:color w:val="auto"/>
          <w:sz w:val="28"/>
          <w:szCs w:val="28"/>
          <w:highlight w:val="none"/>
        </w:rPr>
        <w:t>报名截止时间：公告之日起至</w:t>
      </w:r>
      <w:r>
        <w:rPr>
          <w:rFonts w:hint="eastAsia" w:ascii="仿宋" w:hAnsi="仿宋" w:eastAsia="仿宋" w:cs="仿宋"/>
          <w:color w:val="auto"/>
          <w:sz w:val="28"/>
          <w:szCs w:val="28"/>
          <w:highlight w:val="none"/>
          <w:lang w:eastAsia="zh-CN"/>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lang w:eastAsia="zh-CN"/>
        </w:rPr>
        <w:t>日</w:t>
      </w:r>
      <w:r>
        <w:rPr>
          <w:rFonts w:hint="eastAsia" w:ascii="仿宋" w:hAnsi="仿宋" w:eastAsia="仿宋" w:cs="仿宋"/>
          <w:color w:val="auto"/>
          <w:sz w:val="28"/>
          <w:szCs w:val="28"/>
          <w:highlight w:val="none"/>
        </w:rPr>
        <w:t>17:00止；</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2、竞</w:t>
      </w:r>
      <w:r>
        <w:rPr>
          <w:rStyle w:val="24"/>
          <w:rFonts w:hint="eastAsia" w:ascii="仿宋" w:hAnsi="仿宋" w:eastAsia="仿宋" w:cs="仿宋"/>
          <w:color w:val="auto"/>
          <w:sz w:val="28"/>
          <w:szCs w:val="28"/>
          <w:highlight w:val="none"/>
          <w:u w:val="none"/>
        </w:rPr>
        <w:t>租</w:t>
      </w:r>
      <w:r>
        <w:rPr>
          <w:rFonts w:hint="eastAsia" w:ascii="仿宋" w:hAnsi="仿宋" w:eastAsia="仿宋" w:cs="仿宋"/>
          <w:color w:val="auto"/>
          <w:sz w:val="28"/>
          <w:szCs w:val="28"/>
          <w:highlight w:val="none"/>
        </w:rPr>
        <w:t>保证金到账截止时间：</w:t>
      </w:r>
      <w:r>
        <w:rPr>
          <w:rFonts w:hint="eastAsia" w:ascii="仿宋" w:hAnsi="仿宋" w:eastAsia="仿宋" w:cs="仿宋"/>
          <w:color w:val="auto"/>
          <w:sz w:val="28"/>
          <w:szCs w:val="28"/>
          <w:highlight w:val="none"/>
          <w:lang w:eastAsia="zh-CN"/>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lang w:eastAsia="zh-CN"/>
        </w:rPr>
        <w:t>日</w:t>
      </w:r>
      <w:r>
        <w:rPr>
          <w:rFonts w:hint="eastAsia" w:ascii="仿宋" w:hAnsi="仿宋" w:eastAsia="仿宋" w:cs="仿宋"/>
          <w:color w:val="auto"/>
          <w:sz w:val="28"/>
          <w:szCs w:val="28"/>
          <w:highlight w:val="none"/>
        </w:rPr>
        <w:t>17:00止；</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3、竞价时间：</w:t>
      </w:r>
      <w:r>
        <w:rPr>
          <w:rFonts w:hint="eastAsia" w:ascii="仿宋" w:hAnsi="仿宋" w:eastAsia="仿宋" w:cs="仿宋"/>
          <w:color w:val="auto"/>
          <w:sz w:val="28"/>
          <w:szCs w:val="28"/>
          <w:highlight w:val="none"/>
          <w:lang w:eastAsia="zh-CN"/>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lang w:eastAsia="zh-CN"/>
        </w:rPr>
        <w:t>日1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lang w:eastAsia="zh-CN"/>
        </w:rPr>
        <w:t>:00</w:t>
      </w:r>
      <w:r>
        <w:rPr>
          <w:rFonts w:hint="eastAsia" w:ascii="仿宋" w:hAnsi="仿宋" w:eastAsia="仿宋" w:cs="仿宋"/>
          <w:color w:val="auto"/>
          <w:sz w:val="28"/>
          <w:szCs w:val="28"/>
          <w:highlight w:val="none"/>
        </w:rPr>
        <w:t>开始</w:t>
      </w:r>
      <w:r>
        <w:rPr>
          <w:rFonts w:hint="eastAsia" w:ascii="仿宋" w:hAnsi="仿宋" w:eastAsia="仿宋" w:cs="仿宋"/>
          <w:color w:val="auto"/>
          <w:sz w:val="28"/>
          <w:szCs w:val="28"/>
          <w:highlight w:val="none"/>
          <w:lang w:val="en-US" w:eastAsia="zh-CN"/>
        </w:rPr>
        <w:t>。</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九</w:t>
      </w:r>
      <w:r>
        <w:rPr>
          <w:rFonts w:hint="eastAsia" w:ascii="仿宋" w:hAnsi="仿宋" w:eastAsia="仿宋" w:cs="仿宋"/>
          <w:b/>
          <w:bCs/>
          <w:color w:val="auto"/>
          <w:sz w:val="28"/>
          <w:szCs w:val="28"/>
          <w:highlight w:val="none"/>
        </w:rPr>
        <w:t>、报名事项</w:t>
      </w:r>
    </w:p>
    <w:p>
      <w:pPr>
        <w:keepNext w:val="0"/>
        <w:keepLines w:val="0"/>
        <w:pageBreakBefore w:val="0"/>
        <w:widowControl w:val="0"/>
        <w:kinsoku/>
        <w:wordWrap/>
        <w:overflowPunct/>
        <w:topLinePunct w:val="0"/>
        <w:bidi w:val="0"/>
        <w:snapToGrid/>
        <w:spacing w:line="51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1、竞租人自行登录江西省公共资源交易平台进行网上报名，须在202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日17:00前完成网上注册、报名且获取网上自动生成的竞租保证金账户；</w:t>
      </w:r>
    </w:p>
    <w:p>
      <w:pPr>
        <w:keepNext w:val="0"/>
        <w:keepLines w:val="0"/>
        <w:pageBreakBefore w:val="0"/>
        <w:widowControl w:val="0"/>
        <w:kinsoku/>
        <w:wordWrap/>
        <w:overflowPunct/>
        <w:topLinePunct w:val="0"/>
        <w:bidi w:val="0"/>
        <w:snapToGrid/>
        <w:spacing w:line="510" w:lineRule="exact"/>
        <w:ind w:firstLine="536" w:firstLineChars="200"/>
        <w:textAlignment w:val="auto"/>
        <w:rPr>
          <w:rFonts w:hint="eastAsia" w:ascii="仿宋" w:hAnsi="仿宋" w:eastAsia="仿宋" w:cs="仿宋"/>
          <w:color w:val="auto"/>
          <w:spacing w:val="-6"/>
          <w:sz w:val="28"/>
          <w:szCs w:val="28"/>
          <w:highlight w:val="none"/>
        </w:rPr>
      </w:pPr>
      <w:r>
        <w:rPr>
          <w:rFonts w:hint="eastAsia" w:ascii="仿宋" w:hAnsi="仿宋" w:eastAsia="仿宋" w:cs="仿宋"/>
          <w:color w:val="auto"/>
          <w:spacing w:val="-6"/>
          <w:sz w:val="28"/>
          <w:szCs w:val="28"/>
          <w:highlight w:val="none"/>
          <w:lang w:val="en-US" w:eastAsia="zh-CN"/>
        </w:rPr>
        <w:t>2</w:t>
      </w:r>
      <w:r>
        <w:rPr>
          <w:rFonts w:hint="eastAsia" w:ascii="仿宋" w:hAnsi="仿宋" w:eastAsia="仿宋" w:cs="仿宋"/>
          <w:color w:val="auto"/>
          <w:spacing w:val="-6"/>
          <w:sz w:val="28"/>
          <w:szCs w:val="28"/>
          <w:highlight w:val="none"/>
        </w:rPr>
        <w:t>、竞租人所缴纳的竞租保证金须在202</w:t>
      </w:r>
      <w:r>
        <w:rPr>
          <w:rFonts w:hint="eastAsia" w:ascii="仿宋" w:hAnsi="仿宋" w:eastAsia="仿宋" w:cs="仿宋"/>
          <w:color w:val="auto"/>
          <w:spacing w:val="-6"/>
          <w:sz w:val="28"/>
          <w:szCs w:val="28"/>
          <w:highlight w:val="none"/>
          <w:lang w:val="en-US" w:eastAsia="zh-CN"/>
        </w:rPr>
        <w:t>5</w:t>
      </w:r>
      <w:r>
        <w:rPr>
          <w:rFonts w:hint="eastAsia" w:ascii="仿宋" w:hAnsi="仿宋" w:eastAsia="仿宋" w:cs="仿宋"/>
          <w:color w:val="auto"/>
          <w:spacing w:val="-6"/>
          <w:sz w:val="28"/>
          <w:szCs w:val="28"/>
          <w:highlight w:val="none"/>
        </w:rPr>
        <w:t>年</w:t>
      </w:r>
      <w:r>
        <w:rPr>
          <w:rFonts w:hint="eastAsia" w:ascii="仿宋" w:hAnsi="仿宋" w:eastAsia="仿宋" w:cs="仿宋"/>
          <w:color w:val="auto"/>
          <w:spacing w:val="-6"/>
          <w:sz w:val="28"/>
          <w:szCs w:val="28"/>
          <w:highlight w:val="none"/>
          <w:lang w:val="en-US" w:eastAsia="zh-CN"/>
        </w:rPr>
        <w:t>6</w:t>
      </w:r>
      <w:r>
        <w:rPr>
          <w:rFonts w:hint="eastAsia" w:ascii="仿宋" w:hAnsi="仿宋" w:eastAsia="仿宋" w:cs="仿宋"/>
          <w:color w:val="auto"/>
          <w:spacing w:val="-6"/>
          <w:sz w:val="28"/>
          <w:szCs w:val="28"/>
          <w:highlight w:val="none"/>
        </w:rPr>
        <w:t>月</w:t>
      </w:r>
      <w:r>
        <w:rPr>
          <w:rFonts w:hint="eastAsia" w:ascii="仿宋" w:hAnsi="仿宋" w:eastAsia="仿宋" w:cs="仿宋"/>
          <w:color w:val="auto"/>
          <w:spacing w:val="-6"/>
          <w:sz w:val="28"/>
          <w:szCs w:val="28"/>
          <w:highlight w:val="none"/>
          <w:lang w:val="en-US" w:eastAsia="zh-CN"/>
        </w:rPr>
        <w:t>17</w:t>
      </w:r>
      <w:r>
        <w:rPr>
          <w:rFonts w:hint="eastAsia" w:ascii="仿宋" w:hAnsi="仿宋" w:eastAsia="仿宋" w:cs="仿宋"/>
          <w:color w:val="auto"/>
          <w:spacing w:val="-6"/>
          <w:sz w:val="28"/>
          <w:szCs w:val="28"/>
          <w:highlight w:val="none"/>
        </w:rPr>
        <w:t>日17:00前到达指定账户；</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如需要</w:t>
      </w:r>
      <w:r>
        <w:rPr>
          <w:rFonts w:hint="eastAsia" w:ascii="仿宋" w:hAnsi="仿宋" w:eastAsia="仿宋" w:cs="仿宋"/>
          <w:color w:val="auto"/>
          <w:sz w:val="28"/>
          <w:szCs w:val="28"/>
          <w:highlight w:val="none"/>
          <w:lang w:val="en-US" w:eastAsia="zh-CN"/>
        </w:rPr>
        <w:t>招租机构</w:t>
      </w:r>
      <w:r>
        <w:rPr>
          <w:rFonts w:hint="eastAsia" w:ascii="仿宋" w:hAnsi="仿宋" w:eastAsia="仿宋" w:cs="仿宋"/>
          <w:color w:val="auto"/>
          <w:sz w:val="28"/>
          <w:szCs w:val="28"/>
          <w:highlight w:val="none"/>
        </w:rPr>
        <w:t>协助办理报名相关事项的竞租人，请在竞租报名截止日前携带网络报名相关证件原件到</w:t>
      </w:r>
      <w:r>
        <w:rPr>
          <w:rFonts w:hint="eastAsia" w:ascii="仿宋" w:hAnsi="仿宋" w:eastAsia="仿宋" w:cs="仿宋"/>
          <w:color w:val="auto"/>
          <w:sz w:val="28"/>
          <w:szCs w:val="28"/>
          <w:highlight w:val="none"/>
          <w:lang w:eastAsia="zh-CN"/>
        </w:rPr>
        <w:t>赣州华悦拍卖有限公司（赣州市章贡区赣江路赣州府11-8号楼3#）办理；</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、竞租人如在报名注册等程序中遇到技术故障请联系国泰新点</w:t>
      </w:r>
      <w:r>
        <w:rPr>
          <w:rFonts w:hint="eastAsia" w:ascii="仿宋" w:hAnsi="仿宋" w:eastAsia="仿宋" w:cs="仿宋"/>
          <w:color w:val="auto"/>
          <w:sz w:val="28"/>
          <w:szCs w:val="28"/>
          <w:highlight w:val="none"/>
          <w:lang w:val="en-US" w:eastAsia="zh-CN"/>
        </w:rPr>
        <w:t>（联系方式：0512-58188507）</w:t>
      </w:r>
      <w:r>
        <w:rPr>
          <w:rFonts w:hint="eastAsia" w:ascii="仿宋" w:hAnsi="仿宋" w:eastAsia="仿宋" w:cs="仿宋"/>
          <w:color w:val="auto"/>
          <w:sz w:val="28"/>
          <w:szCs w:val="28"/>
          <w:highlight w:val="none"/>
        </w:rPr>
        <w:t>。</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十、特别说明</w:t>
      </w:r>
    </w:p>
    <w:p>
      <w:pPr>
        <w:pStyle w:val="40"/>
        <w:keepNext w:val="0"/>
        <w:keepLines w:val="0"/>
        <w:pageBreakBefore w:val="0"/>
        <w:widowControl w:val="0"/>
        <w:kinsoku/>
        <w:wordWrap/>
        <w:overflowPunct/>
        <w:topLinePunct w:val="0"/>
        <w:bidi w:val="0"/>
        <w:snapToGrid/>
        <w:spacing w:line="510" w:lineRule="exact"/>
        <w:ind w:left="0" w:leftChars="0" w:firstLine="560" w:firstLineChars="200"/>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1、竞租成交后竞得人在签署《租赁合同》前需向出租单位提供下列材料：（1）营业执照复印件加盖公章（携带原件核查）；（2）法定代表人身份证复印件加盖公章；（3）《食品经营许可证》复印件加盖公章（携带原件核查）；（4）竞租基本资格条件承诺函（详见附件）；（5）授权委托书和受托人身份证原件及复印件加盖公章。</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2、如竞得人无法提供上述证件或提供的证照与报名竞租主体名称不符，或竞得人不满足竞租条件，即视为竞得人违约，出租单位有权拒绝签订相关文件，违约竞租人所缴纳的竞租保证金不予退还。</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3、本次竞租标的依现状竞租。出租单位所提供的有关资料及说明仅供竞租人参考，竞租人在竞租前必须亲自审验竞租项目情况，出租单位不承担瑕疵担保责任。竞租人一经应价、报价，即表明竞租人完全接受标的现状，竞租成交后买受人不得以任何理由拒绝履行相关款项缴纳、文件的签署以及承担的义务。否则竞租保证金不予退还，出租人还将追究竞得人违约责任。</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4、竞租人务必详细查阅江西省公共资源交易平台电子交易系统内的帮助文档《竞买人操作指南》、具体项目的网络竞价须知及其他交易文件，以了解交易规则和系统对交易的要求。并充分了解报名、竞价具体事项以及网上交易系统的使用。竞租人在竞价前必须熟悉本次网上竞价的所有程序及操作。如果在竞价过程中因操作失误或网络故障等产生的后果由竞租人自行负责。</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5、第一次使用时，需要安装系统驱动，请在网站【帮助中心】栏目下载最新系统驱动安装包。</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6、该网上交易系统要求电脑配置达到以下标准：操作系统windows7以上；IE浏览器版本IE9以上；辅助软件建议使用office2010。</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7、竞租人如需要指导办理报名的，请与招租机构联系。如在办理中遇到技术故障请联系国泰新点。</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8、赣州市公共资源交易中心通过网站发布的项目信息并不构成赣州市公共资源交易中心对任何项目的任何交易建议。意向方应不依赖于已披露的上述信息应自行对项目的相关情况进行必要的尽职调查和充分了解，对受让项目存在或可能发生的费用和风险自行作出充分评估，并独立承担所有风险。</w:t>
      </w:r>
    </w:p>
    <w:p>
      <w:pPr>
        <w:pStyle w:val="4"/>
        <w:keepNext w:val="0"/>
        <w:keepLines w:val="0"/>
        <w:pageBreakBefore w:val="0"/>
        <w:widowControl w:val="0"/>
        <w:kinsoku/>
        <w:wordWrap/>
        <w:overflowPunct/>
        <w:topLinePunct w:val="0"/>
        <w:autoSpaceDE/>
        <w:autoSpaceDN/>
        <w:bidi w:val="0"/>
        <w:adjustRightInd/>
        <w:snapToGrid w:val="0"/>
        <w:spacing w:line="510" w:lineRule="exact"/>
        <w:ind w:firstLine="556"/>
        <w:textAlignment w:val="auto"/>
        <w:rPr>
          <w:rFonts w:hint="eastAsia" w:ascii="仿宋" w:hAnsi="仿宋" w:eastAsia="仿宋" w:cs="仿宋"/>
          <w:b/>
          <w:bCs/>
          <w:color w:val="auto"/>
          <w:kern w:val="2"/>
          <w:sz w:val="28"/>
          <w:szCs w:val="28"/>
          <w:highlight w:val="none"/>
          <w:lang w:val="en-US" w:eastAsia="zh-CN" w:bidi="ar-SA"/>
        </w:rPr>
      </w:pPr>
      <w:r>
        <w:rPr>
          <w:rFonts w:hint="eastAsia" w:ascii="仿宋" w:hAnsi="仿宋" w:eastAsia="仿宋" w:cs="仿宋"/>
          <w:b/>
          <w:bCs/>
          <w:color w:val="auto"/>
          <w:kern w:val="2"/>
          <w:sz w:val="28"/>
          <w:szCs w:val="28"/>
          <w:highlight w:val="none"/>
          <w:lang w:val="en-US" w:eastAsia="zh-CN" w:bidi="ar-SA"/>
        </w:rPr>
        <w:t>9、对于因不可抗力或江西省公共资源交易平台（省交易系统）异常等情况，导致交易无法正常进行的，按有关规定处理。</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十一</w:t>
      </w:r>
      <w:r>
        <w:rPr>
          <w:rFonts w:hint="eastAsia" w:ascii="仿宋" w:hAnsi="仿宋" w:eastAsia="仿宋" w:cs="仿宋"/>
          <w:b/>
          <w:bCs/>
          <w:color w:val="auto"/>
          <w:sz w:val="28"/>
          <w:szCs w:val="28"/>
          <w:highlight w:val="none"/>
        </w:rPr>
        <w:t>、咨询电话</w:t>
      </w:r>
    </w:p>
    <w:p>
      <w:pPr>
        <w:keepNext w:val="0"/>
        <w:keepLines w:val="0"/>
        <w:pageBreakBefore w:val="0"/>
        <w:widowControl w:val="0"/>
        <w:kinsoku/>
        <w:wordWrap/>
        <w:overflowPunct/>
        <w:topLinePunct w:val="0"/>
        <w:bidi w:val="0"/>
        <w:snapToGrid/>
        <w:spacing w:line="510" w:lineRule="exact"/>
        <w:ind w:left="0" w:leftChars="0" w:firstLine="560" w:firstLineChars="200"/>
        <w:textAlignment w:val="auto"/>
        <w:rPr>
          <w:rFonts w:hint="default"/>
          <w:color w:val="auto"/>
          <w:spacing w:val="-6"/>
          <w:highlight w:val="none"/>
          <w:lang w:val="en-US"/>
        </w:rPr>
      </w:pPr>
      <w:r>
        <w:rPr>
          <w:rFonts w:hint="eastAsia" w:ascii="仿宋" w:hAnsi="仿宋" w:eastAsia="仿宋" w:cs="仿宋"/>
          <w:color w:val="auto"/>
          <w:sz w:val="28"/>
          <w:szCs w:val="28"/>
          <w:highlight w:val="none"/>
        </w:rPr>
        <w:t>1、出租单位：</w:t>
      </w:r>
      <w:bookmarkStart w:id="42" w:name="OLE_LINK7"/>
      <w:r>
        <w:rPr>
          <w:rFonts w:hint="eastAsia" w:ascii="仿宋" w:hAnsi="仿宋" w:eastAsia="仿宋" w:cs="仿宋"/>
          <w:color w:val="auto"/>
          <w:spacing w:val="-6"/>
          <w:sz w:val="28"/>
          <w:szCs w:val="28"/>
          <w:highlight w:val="none"/>
        </w:rPr>
        <w:t>赣州市中医院</w:t>
      </w:r>
      <w:bookmarkEnd w:id="42"/>
      <w:r>
        <w:rPr>
          <w:rFonts w:hint="eastAsia" w:ascii="仿宋" w:hAnsi="仿宋" w:eastAsia="仿宋" w:cs="仿宋"/>
          <w:color w:val="auto"/>
          <w:spacing w:val="-6"/>
          <w:sz w:val="28"/>
          <w:szCs w:val="28"/>
          <w:highlight w:val="none"/>
          <w:lang w:val="en-US" w:eastAsia="zh-CN"/>
        </w:rPr>
        <w:t xml:space="preserve">  王先生 13576784977</w:t>
      </w:r>
    </w:p>
    <w:p>
      <w:pPr>
        <w:pStyle w:val="46"/>
        <w:keepNext w:val="0"/>
        <w:keepLines w:val="0"/>
        <w:pageBreakBefore w:val="0"/>
        <w:widowControl w:val="0"/>
        <w:kinsoku/>
        <w:wordWrap/>
        <w:overflowPunct/>
        <w:topLinePunct w:val="0"/>
        <w:bidi w:val="0"/>
        <w:spacing w:line="510" w:lineRule="exact"/>
        <w:ind w:firstLine="56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2、赣州市公共资源交易中心</w:t>
      </w:r>
      <w:r>
        <w:rPr>
          <w:rFonts w:hint="eastAsia" w:ascii="仿宋" w:hAnsi="仿宋" w:eastAsia="仿宋" w:cs="仿宋"/>
          <w:color w:val="auto"/>
          <w:sz w:val="28"/>
          <w:szCs w:val="28"/>
          <w:highlight w:val="none"/>
          <w:lang w:eastAsia="zh-CN"/>
        </w:rPr>
        <w:t>：李女士、李先生0797-839093</w:t>
      </w:r>
      <w:r>
        <w:rPr>
          <w:rFonts w:hint="eastAsia" w:ascii="仿宋" w:hAnsi="仿宋" w:eastAsia="仿宋" w:cs="仿宋"/>
          <w:color w:val="auto"/>
          <w:sz w:val="28"/>
          <w:szCs w:val="28"/>
          <w:highlight w:val="none"/>
          <w:lang w:val="en-US" w:eastAsia="zh-CN"/>
        </w:rPr>
        <w:t>6</w:t>
      </w:r>
    </w:p>
    <w:p>
      <w:pPr>
        <w:keepNext w:val="0"/>
        <w:keepLines w:val="0"/>
        <w:pageBreakBefore w:val="0"/>
        <w:widowControl w:val="0"/>
        <w:kinsoku/>
        <w:wordWrap/>
        <w:overflowPunct/>
        <w:topLinePunct w:val="0"/>
        <w:bidi w:val="0"/>
        <w:snapToGrid/>
        <w:spacing w:line="510" w:lineRule="exact"/>
        <w:ind w:left="0" w:leftChars="0" w:firstLine="560" w:firstLineChars="200"/>
        <w:textAlignment w:val="auto"/>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3、招租机构：</w:t>
      </w:r>
      <w:r>
        <w:rPr>
          <w:rFonts w:hint="eastAsia" w:ascii="仿宋" w:hAnsi="仿宋" w:eastAsia="仿宋" w:cs="仿宋"/>
          <w:color w:val="auto"/>
          <w:sz w:val="28"/>
          <w:szCs w:val="28"/>
          <w:highlight w:val="none"/>
          <w:lang w:eastAsia="zh-CN"/>
        </w:rPr>
        <w:t>赣州华悦拍卖有限公司</w:t>
      </w:r>
      <w:r>
        <w:rPr>
          <w:rFonts w:hint="eastAsia" w:ascii="仿宋" w:hAnsi="仿宋" w:eastAsia="仿宋" w:cs="仿宋"/>
          <w:color w:val="auto"/>
          <w:sz w:val="28"/>
          <w:szCs w:val="28"/>
          <w:highlight w:val="none"/>
          <w:lang w:val="en-US" w:eastAsia="zh-CN"/>
        </w:rPr>
        <w:t xml:space="preserve"> 毛先生 13033215588  </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ascii="仿宋" w:hAnsi="仿宋" w:eastAsia="仿宋" w:cs="仿宋"/>
          <w:color w:val="auto"/>
          <w:sz w:val="28"/>
          <w:szCs w:val="28"/>
          <w:highlight w:val="none"/>
          <w:lang w:eastAsia="zh-CN"/>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、国泰新点技术支持：（服务热线）0512-58188507</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val="en-US" w:eastAsia="zh-CN"/>
        </w:rPr>
        <w:t>二</w:t>
      </w:r>
      <w:r>
        <w:rPr>
          <w:rFonts w:hint="eastAsia" w:ascii="仿宋" w:hAnsi="仿宋" w:eastAsia="仿宋" w:cs="仿宋"/>
          <w:b/>
          <w:bCs/>
          <w:color w:val="auto"/>
          <w:sz w:val="28"/>
          <w:szCs w:val="28"/>
          <w:highlight w:val="none"/>
        </w:rPr>
        <w:t>、使用下列方式查看相关资料</w:t>
      </w:r>
    </w:p>
    <w:p>
      <w:pPr>
        <w:keepNext w:val="0"/>
        <w:keepLines w:val="0"/>
        <w:pageBreakBefore w:val="0"/>
        <w:widowControl w:val="0"/>
        <w:kinsoku/>
        <w:wordWrap/>
        <w:overflowPunct/>
        <w:topLinePunct w:val="0"/>
        <w:bidi w:val="0"/>
        <w:spacing w:line="51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1、江西省公共资源交易平台（http://www.jxsggzy.cn/）</w:t>
      </w:r>
    </w:p>
    <w:p>
      <w:pPr>
        <w:keepNext w:val="0"/>
        <w:keepLines w:val="0"/>
        <w:pageBreakBefore w:val="0"/>
        <w:widowControl w:val="0"/>
        <w:kinsoku/>
        <w:wordWrap/>
        <w:overflowPunct/>
        <w:topLinePunct w:val="0"/>
        <w:bidi w:val="0"/>
        <w:spacing w:line="510" w:lineRule="exact"/>
        <w:ind w:firstLine="560" w:firstLineChars="200"/>
        <w:textAlignment w:val="auto"/>
        <w:rPr>
          <w:rFonts w:hint="eastAsia"/>
          <w:color w:val="auto"/>
        </w:rPr>
      </w:pPr>
      <w:r>
        <w:rPr>
          <w:rFonts w:hint="eastAsia" w:ascii="仿宋" w:hAnsi="仿宋" w:eastAsia="仿宋" w:cs="仿宋"/>
          <w:color w:val="auto"/>
          <w:sz w:val="28"/>
          <w:szCs w:val="28"/>
          <w:highlight w:val="none"/>
        </w:rPr>
        <w:t>2、赣州市人民政府网（http://www.ganzhou.gov.cn/）</w:t>
      </w:r>
    </w:p>
    <w:p>
      <w:pPr>
        <w:keepNext w:val="0"/>
        <w:keepLines w:val="0"/>
        <w:pageBreakBefore w:val="0"/>
        <w:widowControl w:val="0"/>
        <w:kinsoku/>
        <w:wordWrap/>
        <w:overflowPunct/>
        <w:topLinePunct w:val="0"/>
        <w:bidi w:val="0"/>
        <w:spacing w:line="510" w:lineRule="exact"/>
        <w:jc w:val="right"/>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bidi w:val="0"/>
        <w:spacing w:line="510" w:lineRule="exact"/>
        <w:jc w:val="righ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赣州市中医院</w:t>
      </w:r>
    </w:p>
    <w:p>
      <w:pPr>
        <w:keepNext w:val="0"/>
        <w:keepLines w:val="0"/>
        <w:pageBreakBefore w:val="0"/>
        <w:widowControl w:val="0"/>
        <w:kinsoku/>
        <w:wordWrap/>
        <w:overflowPunct/>
        <w:topLinePunct w:val="0"/>
        <w:bidi w:val="0"/>
        <w:spacing w:line="510" w:lineRule="exact"/>
        <w:jc w:val="right"/>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赣州市公共资源交易中心</w:t>
      </w:r>
    </w:p>
    <w:p>
      <w:pPr>
        <w:keepNext w:val="0"/>
        <w:keepLines w:val="0"/>
        <w:pageBreakBefore w:val="0"/>
        <w:widowControl w:val="0"/>
        <w:kinsoku/>
        <w:wordWrap/>
        <w:overflowPunct/>
        <w:topLinePunct w:val="0"/>
        <w:bidi w:val="0"/>
        <w:spacing w:line="510" w:lineRule="exact"/>
        <w:ind w:firstLine="560" w:firstLineChars="200"/>
        <w:jc w:val="righ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赣州华悦拍卖有限公司</w:t>
      </w:r>
    </w:p>
    <w:p>
      <w:pPr>
        <w:keepNext w:val="0"/>
        <w:keepLines w:val="0"/>
        <w:pageBreakBefore w:val="0"/>
        <w:widowControl w:val="0"/>
        <w:kinsoku/>
        <w:wordWrap/>
        <w:overflowPunct/>
        <w:topLinePunct w:val="0"/>
        <w:bidi w:val="0"/>
        <w:spacing w:line="510" w:lineRule="exact"/>
        <w:ind w:firstLine="560" w:firstLineChars="200"/>
        <w:jc w:val="right"/>
        <w:textAlignment w:val="auto"/>
        <w:rPr>
          <w:rFonts w:hint="eastAsia" w:ascii="仿宋" w:hAnsi="仿宋" w:eastAsia="仿宋" w:cs="??_GB2312"/>
          <w:b/>
          <w:bCs/>
          <w:color w:val="auto"/>
          <w:sz w:val="36"/>
          <w:szCs w:val="36"/>
          <w:highlight w:val="none"/>
        </w:rPr>
      </w:pPr>
      <w:r>
        <w:rPr>
          <w:rFonts w:hint="eastAsia"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日</w:t>
      </w:r>
    </w:p>
    <w:p>
      <w:pPr>
        <w:jc w:val="center"/>
        <w:rPr>
          <w:rFonts w:hint="eastAsia" w:ascii="仿宋" w:hAnsi="仿宋" w:eastAsia="仿宋" w:cs="??_GB2312"/>
          <w:b/>
          <w:bCs/>
          <w:color w:val="auto"/>
          <w:sz w:val="36"/>
          <w:szCs w:val="36"/>
          <w:highlight w:val="none"/>
        </w:rPr>
      </w:pPr>
    </w:p>
    <w:p>
      <w:pPr>
        <w:jc w:val="center"/>
        <w:rPr>
          <w:rFonts w:hint="eastAsia" w:ascii="仿宋" w:hAnsi="仿宋" w:eastAsia="仿宋" w:cs="??_GB2312"/>
          <w:b/>
          <w:bCs/>
          <w:color w:val="auto"/>
          <w:sz w:val="36"/>
          <w:szCs w:val="36"/>
          <w:highlight w:val="none"/>
        </w:rPr>
      </w:pPr>
    </w:p>
    <w:p>
      <w:pPr>
        <w:jc w:val="center"/>
        <w:rPr>
          <w:rFonts w:hint="eastAsia" w:ascii="仿宋" w:hAnsi="仿宋" w:eastAsia="仿宋" w:cs="??_GB2312"/>
          <w:b/>
          <w:bCs/>
          <w:color w:val="auto"/>
          <w:sz w:val="36"/>
          <w:szCs w:val="36"/>
          <w:highlight w:val="none"/>
        </w:rPr>
      </w:pPr>
    </w:p>
    <w:p>
      <w:pPr>
        <w:jc w:val="both"/>
        <w:rPr>
          <w:rFonts w:hint="eastAsia" w:ascii="仿宋" w:hAnsi="仿宋" w:eastAsia="仿宋" w:cs="??_GB2312"/>
          <w:b/>
          <w:bCs/>
          <w:color w:val="auto"/>
          <w:sz w:val="36"/>
          <w:szCs w:val="36"/>
          <w:highlight w:val="none"/>
        </w:rPr>
      </w:pPr>
    </w:p>
    <w:p>
      <w:pPr>
        <w:jc w:val="center"/>
        <w:rPr>
          <w:rFonts w:ascii="仿宋" w:hAnsi="仿宋" w:eastAsia="仿宋" w:cs="??_GB2312"/>
          <w:b/>
          <w:bCs/>
          <w:color w:val="auto"/>
          <w:sz w:val="36"/>
          <w:szCs w:val="36"/>
          <w:highlight w:val="none"/>
        </w:rPr>
      </w:pPr>
      <w:r>
        <w:rPr>
          <w:rFonts w:hint="eastAsia" w:ascii="仿宋" w:hAnsi="仿宋" w:eastAsia="仿宋" w:cs="??_GB2312"/>
          <w:b/>
          <w:bCs/>
          <w:color w:val="auto"/>
          <w:sz w:val="36"/>
          <w:szCs w:val="36"/>
          <w:highlight w:val="none"/>
        </w:rPr>
        <w:t>网上报名及竞价流程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一、报名流程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（一）初次参加网上竞价的竞租人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1、竞租人购买CA数字证书。购买数字证书时请先进行电话咨询，确认购买</w:t>
      </w:r>
      <w:r>
        <w:rPr>
          <w:rFonts w:hint="eastAsia" w:ascii="仿宋" w:hAnsi="仿宋" w:eastAsia="仿宋" w:cs="仿宋"/>
          <w:color w:val="auto"/>
          <w:sz w:val="28"/>
          <w:szCs w:val="28"/>
          <w:highlight w:val="none"/>
          <w:lang w:eastAsia="zh-CN"/>
        </w:rPr>
        <w:t>江西省公共资源交易平台</w:t>
      </w:r>
      <w:r>
        <w:rPr>
          <w:rFonts w:hint="eastAsia" w:ascii="仿宋" w:hAnsi="仿宋" w:eastAsia="仿宋" w:cs="仿宋"/>
          <w:color w:val="auto"/>
          <w:sz w:val="28"/>
          <w:szCs w:val="28"/>
          <w:highlight w:val="none"/>
        </w:rPr>
        <w:t>产权交易业务CA数字证书，同时确认购买数字证书需提供的相关资料。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数字证书购买地址：江西航天信息有限公司赣州分公司；赣州市经济技术开发区赣州国际企业中心3号楼4层402室（咨询电话：0797-8239608）。</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2、网上注册：进入江西省公共资源交易</w:t>
      </w:r>
      <w:r>
        <w:rPr>
          <w:rFonts w:hint="eastAsia" w:ascii="仿宋" w:hAnsi="仿宋" w:eastAsia="仿宋" w:cs="仿宋"/>
          <w:color w:val="auto"/>
          <w:sz w:val="28"/>
          <w:szCs w:val="28"/>
          <w:highlight w:val="none"/>
          <w:lang w:val="en-US" w:eastAsia="zh-CN"/>
        </w:rPr>
        <w:t>平台</w:t>
      </w:r>
      <w:r>
        <w:rPr>
          <w:rFonts w:hint="eastAsia" w:ascii="仿宋" w:hAnsi="仿宋" w:eastAsia="仿宋" w:cs="仿宋"/>
          <w:color w:val="auto"/>
          <w:sz w:val="28"/>
          <w:szCs w:val="28"/>
          <w:highlight w:val="none"/>
        </w:rPr>
        <w:t>（网址：</w:t>
      </w:r>
      <w:r>
        <w:rPr>
          <w:rFonts w:hint="eastAsia" w:ascii="仿宋" w:hAnsi="仿宋" w:eastAsia="仿宋" w:cs="仿宋"/>
          <w:color w:val="auto"/>
          <w:sz w:val="28"/>
          <w:szCs w:val="28"/>
          <w:highlight w:val="none"/>
          <w:u w:val="none"/>
        </w:rPr>
        <w:fldChar w:fldCharType="begin"/>
      </w:r>
      <w:r>
        <w:rPr>
          <w:rFonts w:hint="eastAsia" w:ascii="仿宋" w:hAnsi="仿宋" w:eastAsia="仿宋" w:cs="仿宋"/>
          <w:color w:val="auto"/>
          <w:sz w:val="28"/>
          <w:szCs w:val="28"/>
          <w:highlight w:val="none"/>
          <w:u w:val="none"/>
        </w:rPr>
        <w:instrText xml:space="preserve"> HYPERLINK "http://www.jxsggzy.cn/web/" </w:instrText>
      </w:r>
      <w:r>
        <w:rPr>
          <w:rFonts w:hint="eastAsia" w:ascii="仿宋" w:hAnsi="仿宋" w:eastAsia="仿宋" w:cs="仿宋"/>
          <w:color w:val="auto"/>
          <w:sz w:val="28"/>
          <w:szCs w:val="28"/>
          <w:highlight w:val="none"/>
          <w:u w:val="none"/>
        </w:rPr>
        <w:fldChar w:fldCharType="separate"/>
      </w:r>
      <w:r>
        <w:rPr>
          <w:rStyle w:val="24"/>
          <w:rFonts w:hint="eastAsia" w:ascii="仿宋" w:hAnsi="仿宋" w:eastAsia="仿宋" w:cs="仿宋"/>
          <w:color w:val="auto"/>
          <w:sz w:val="28"/>
          <w:szCs w:val="28"/>
          <w:highlight w:val="none"/>
          <w:u w:val="none"/>
        </w:rPr>
        <w:t>http://www.jxsggzy.cn</w:t>
      </w:r>
      <w:r>
        <w:rPr>
          <w:rFonts w:hint="eastAsia" w:ascii="仿宋" w:hAnsi="仿宋" w:eastAsia="仿宋" w:cs="仿宋"/>
          <w:color w:val="auto"/>
          <w:sz w:val="28"/>
          <w:szCs w:val="28"/>
          <w:highlight w:val="none"/>
          <w:u w:val="none"/>
        </w:rPr>
        <w:fldChar w:fldCharType="end"/>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进行网上注册。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注册流程：选择“交易主体”登录，点击“免费注册”，在投标人身份类型中勾选“产权竞买人”，填写基本信息注册。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3、CA证书激活：竞租人取得数字证书后，登录江西省公共资源交易</w:t>
      </w:r>
      <w:r>
        <w:rPr>
          <w:rFonts w:hint="eastAsia" w:ascii="仿宋" w:hAnsi="仿宋" w:eastAsia="仿宋" w:cs="仿宋"/>
          <w:color w:val="auto"/>
          <w:sz w:val="28"/>
          <w:szCs w:val="28"/>
          <w:highlight w:val="none"/>
          <w:lang w:val="en-US" w:eastAsia="zh-CN"/>
        </w:rPr>
        <w:t>平台</w:t>
      </w:r>
      <w:r>
        <w:rPr>
          <w:rFonts w:hint="eastAsia" w:ascii="仿宋" w:hAnsi="仿宋" w:eastAsia="仿宋" w:cs="仿宋"/>
          <w:color w:val="auto"/>
          <w:sz w:val="28"/>
          <w:szCs w:val="28"/>
          <w:highlight w:val="none"/>
        </w:rPr>
        <w:t>将其与报名人在系统注册的用户账号进行激活，具体操作详见“交易系统--帮助中心”栏的《竞</w:t>
      </w:r>
      <w:r>
        <w:rPr>
          <w:rFonts w:hint="eastAsia" w:ascii="仿宋" w:hAnsi="仿宋" w:eastAsia="仿宋" w:cs="仿宋"/>
          <w:color w:val="auto"/>
          <w:sz w:val="28"/>
          <w:szCs w:val="28"/>
          <w:highlight w:val="none"/>
          <w:lang w:val="en-US" w:eastAsia="zh-CN"/>
        </w:rPr>
        <w:t>买</w:t>
      </w:r>
      <w:r>
        <w:rPr>
          <w:rFonts w:hint="eastAsia" w:ascii="仿宋" w:hAnsi="仿宋" w:eastAsia="仿宋" w:cs="仿宋"/>
          <w:color w:val="auto"/>
          <w:sz w:val="28"/>
          <w:szCs w:val="28"/>
          <w:highlight w:val="none"/>
        </w:rPr>
        <w:t>人操作指南》。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4、网上报名：登录江西省公共资源交易</w:t>
      </w:r>
      <w:r>
        <w:rPr>
          <w:rFonts w:hint="eastAsia" w:ascii="仿宋" w:hAnsi="仿宋" w:eastAsia="仿宋" w:cs="仿宋"/>
          <w:color w:val="auto"/>
          <w:sz w:val="28"/>
          <w:szCs w:val="28"/>
          <w:highlight w:val="none"/>
          <w:lang w:val="en-US" w:eastAsia="zh-CN"/>
        </w:rPr>
        <w:t>平台</w:t>
      </w:r>
      <w:r>
        <w:rPr>
          <w:rFonts w:hint="eastAsia" w:ascii="仿宋" w:hAnsi="仿宋" w:eastAsia="仿宋" w:cs="仿宋"/>
          <w:color w:val="auto"/>
          <w:sz w:val="28"/>
          <w:szCs w:val="28"/>
          <w:highlight w:val="none"/>
        </w:rPr>
        <w:t>点取我报名的项目，选择保证金缴纳履行，系统将自动生成缴纳竞租保证金账户；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5、缴纳保证金：登录江西省公共资源交易</w:t>
      </w:r>
      <w:r>
        <w:rPr>
          <w:rFonts w:hint="eastAsia" w:ascii="仿宋" w:hAnsi="仿宋" w:eastAsia="仿宋" w:cs="仿宋"/>
          <w:color w:val="auto"/>
          <w:sz w:val="28"/>
          <w:szCs w:val="28"/>
          <w:highlight w:val="none"/>
          <w:lang w:val="en-US" w:eastAsia="zh-CN"/>
        </w:rPr>
        <w:t>平台</w:t>
      </w:r>
      <w:r>
        <w:rPr>
          <w:rFonts w:hint="eastAsia" w:ascii="仿宋" w:hAnsi="仿宋" w:eastAsia="仿宋" w:cs="仿宋"/>
          <w:color w:val="auto"/>
          <w:sz w:val="28"/>
          <w:szCs w:val="28"/>
          <w:highlight w:val="none"/>
        </w:rPr>
        <w:t>找到对应的项目，按生成的竞租保证金缴纳账户进行转账，转账成功后进入系统点保证金的同步银行入账数据(此项很重要，不同步将不能确认保证金已缴,导致不能确认竞租报价资格)。</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（二）已参加网上竞租人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已参加网上报名的竞租人依据网上报名流程的第4至第5条进行网上报名。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二、网络竞价流程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1、报名完成并缴纳保证金后，请在标的规定的时间进入“网络竞价”系统，进入竞价系统需要插入CA证书进行身份验证，竞价时间以服务器时间为准。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连续报价的竞价时段分为“自由竞价”时段和“延时竞价”时段，在自由竞价时间内，各竞租人可以自由报价，自由竞价时间结束后，系统进入项目设置的延时竞价时间段，若该时间段内有竞租人报价，时间自动往后延，若在该时间段内无人报价，竞价结束。</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在竞价期间，请选择需要的加价倍数，确定报价后点击【确认报价】进行报价。界面左下侧的“历史报价记录”可记录竞价过程中的报价，报名人以编号标识。界面右下侧的“系统消息”框为报价过程中的提醒消息。进入延时竞价后，若无人报价，则时间结束后交易结束，若在限时竞价内有人报价，时间自动以设定“延时周期”重新倒计时往后延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4、竞价结束后，系统会提示成交情况。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三、其他事项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1、保证金不接受通过非转账方式入账，只能通过转账方式体现，不接受现金缴纳方式入账、支付宝等第三方支付平台支付以及非报名人账户转账。自然人应从其本人同名银行账户转出，公司法人应从同名银行基本账户转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2、操作系统请使用Win7以上版本；浏览器请使用IE10、IE11，其它操作系统与浏览器可能会影响您正常参与网上交易活动。数字证书驱动请到</w:t>
      </w:r>
      <w:r>
        <w:rPr>
          <w:rFonts w:hint="eastAsia" w:ascii="仿宋" w:hAnsi="仿宋" w:eastAsia="仿宋" w:cs="仿宋"/>
          <w:b/>
          <w:bCs/>
          <w:color w:val="auto"/>
          <w:sz w:val="28"/>
          <w:szCs w:val="28"/>
          <w:highlight w:val="none"/>
          <w:lang w:eastAsia="zh-CN"/>
        </w:rPr>
        <w:t>江西省公共资源交易平台</w:t>
      </w:r>
      <w:r>
        <w:rPr>
          <w:rFonts w:hint="eastAsia" w:ascii="仿宋" w:hAnsi="仿宋" w:eastAsia="仿宋" w:cs="仿宋"/>
          <w:b/>
          <w:bCs/>
          <w:color w:val="auto"/>
          <w:sz w:val="28"/>
          <w:szCs w:val="28"/>
          <w:highlight w:val="none"/>
        </w:rPr>
        <w:t>（网址：https://www.jxsggzy.cn/）首页“服务指南”-“投标单位”中下载，并正确安装。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 w:hAnsi="仿宋" w:eastAsia="仿宋" w:cs="??_GB2312"/>
          <w:b/>
          <w:bCs/>
          <w:color w:val="auto"/>
          <w:sz w:val="28"/>
          <w:szCs w:val="28"/>
          <w:highlight w:val="none"/>
          <w:u w:val="none"/>
        </w:rPr>
      </w:pPr>
    </w:p>
    <w:p>
      <w:pPr>
        <w:jc w:val="center"/>
        <w:rPr>
          <w:rFonts w:hint="eastAsia" w:ascii="仿宋" w:hAnsi="仿宋" w:eastAsia="仿宋" w:cs="仿宋"/>
          <w:b/>
          <w:bCs/>
          <w:color w:val="auto"/>
          <w:sz w:val="36"/>
          <w:szCs w:val="36"/>
          <w:highlight w:val="none"/>
        </w:rPr>
      </w:pPr>
      <w:bookmarkStart w:id="43" w:name="OLE_LINK9"/>
    </w:p>
    <w:p>
      <w:pPr>
        <w:jc w:val="center"/>
        <w:rPr>
          <w:rFonts w:hint="eastAsia" w:ascii="仿宋" w:hAnsi="仿宋" w:eastAsia="仿宋" w:cs="仿宋"/>
          <w:b/>
          <w:bCs/>
          <w:color w:val="auto"/>
          <w:sz w:val="36"/>
          <w:szCs w:val="36"/>
          <w:highlight w:val="none"/>
        </w:rPr>
      </w:pPr>
    </w:p>
    <w:p>
      <w:pPr>
        <w:jc w:val="center"/>
        <w:rPr>
          <w:rFonts w:hint="eastAsia" w:ascii="仿宋" w:hAnsi="仿宋" w:eastAsia="仿宋" w:cs="仿宋"/>
          <w:b/>
          <w:bCs/>
          <w:color w:val="auto"/>
          <w:sz w:val="36"/>
          <w:szCs w:val="36"/>
          <w:highlight w:val="none"/>
        </w:rPr>
      </w:pPr>
    </w:p>
    <w:p>
      <w:pPr>
        <w:jc w:val="center"/>
        <w:rPr>
          <w:rFonts w:hint="eastAsia" w:ascii="仿宋" w:hAnsi="仿宋" w:eastAsia="仿宋" w:cs="仿宋"/>
          <w:b/>
          <w:bCs/>
          <w:color w:val="auto"/>
          <w:sz w:val="36"/>
          <w:szCs w:val="36"/>
          <w:highlight w:val="none"/>
        </w:rPr>
      </w:pPr>
    </w:p>
    <w:p>
      <w:pPr>
        <w:jc w:val="center"/>
        <w:rPr>
          <w:rFonts w:hint="eastAsia" w:ascii="仿宋" w:hAnsi="仿宋" w:eastAsia="仿宋" w:cs="仿宋"/>
          <w:b/>
          <w:bCs/>
          <w:color w:val="auto"/>
          <w:sz w:val="36"/>
          <w:szCs w:val="36"/>
          <w:highlight w:val="none"/>
        </w:rPr>
      </w:pPr>
    </w:p>
    <w:p>
      <w:pPr>
        <w:jc w:val="center"/>
        <w:rPr>
          <w:rFonts w:hint="eastAsia" w:ascii="仿宋" w:hAnsi="仿宋" w:eastAsia="仿宋" w:cs="仿宋"/>
          <w:b/>
          <w:bCs/>
          <w:color w:val="auto"/>
          <w:sz w:val="36"/>
          <w:szCs w:val="36"/>
          <w:highlight w:val="none"/>
        </w:rPr>
      </w:pPr>
    </w:p>
    <w:p>
      <w:pPr>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赣州市中医院</w:t>
      </w:r>
      <w:bookmarkEnd w:id="43"/>
      <w:r>
        <w:rPr>
          <w:rFonts w:hint="eastAsia" w:ascii="仿宋" w:hAnsi="仿宋" w:eastAsia="仿宋" w:cs="仿宋"/>
          <w:b/>
          <w:bCs/>
          <w:color w:val="auto"/>
          <w:sz w:val="36"/>
          <w:szCs w:val="36"/>
          <w:highlight w:val="none"/>
        </w:rPr>
        <w:t>咖啡吧、书吧经营权</w:t>
      </w:r>
    </w:p>
    <w:p>
      <w:pPr>
        <w:jc w:val="center"/>
        <w:rPr>
          <w:rFonts w:ascii="仿宋" w:hAnsi="仿宋" w:eastAsia="仿宋" w:cs="仿宋"/>
          <w:color w:val="auto"/>
          <w:sz w:val="28"/>
          <w:szCs w:val="28"/>
          <w:highlight w:val="none"/>
        </w:rPr>
      </w:pPr>
      <w:r>
        <w:rPr>
          <w:rFonts w:hint="eastAsia" w:ascii="仿宋" w:hAnsi="仿宋" w:eastAsia="仿宋" w:cs="仿宋"/>
          <w:b/>
          <w:bCs/>
          <w:color w:val="auto"/>
          <w:sz w:val="36"/>
          <w:szCs w:val="36"/>
          <w:highlight w:val="none"/>
          <w:lang w:eastAsia="zh-CN"/>
        </w:rPr>
        <w:t>第二次</w:t>
      </w:r>
      <w:r>
        <w:rPr>
          <w:rFonts w:hint="eastAsia" w:ascii="仿宋" w:hAnsi="仿宋" w:eastAsia="仿宋" w:cs="仿宋"/>
          <w:b/>
          <w:bCs/>
          <w:color w:val="auto"/>
          <w:sz w:val="36"/>
          <w:szCs w:val="36"/>
          <w:highlight w:val="none"/>
        </w:rPr>
        <w:t>公开招租</w:t>
      </w:r>
      <w:r>
        <w:rPr>
          <w:rFonts w:hint="eastAsia" w:ascii="仿宋" w:hAnsi="仿宋" w:eastAsia="仿宋" w:cs="仿宋"/>
          <w:b/>
          <w:bCs/>
          <w:color w:val="auto"/>
          <w:sz w:val="36"/>
          <w:szCs w:val="36"/>
          <w:highlight w:val="none"/>
          <w:lang w:val="en-US" w:eastAsia="zh-CN"/>
        </w:rPr>
        <w:t>网络竞价</w:t>
      </w:r>
      <w:r>
        <w:rPr>
          <w:rFonts w:hint="eastAsia" w:ascii="仿宋" w:hAnsi="仿宋" w:eastAsia="仿宋" w:cs="仿宋"/>
          <w:b/>
          <w:bCs/>
          <w:color w:val="auto"/>
          <w:sz w:val="36"/>
          <w:szCs w:val="36"/>
          <w:highlight w:val="none"/>
        </w:rPr>
        <w:t>须知</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根据《中华人民共和国拍卖法》、《企业国有资产交易监督管理办法》及其他法律法规规定及出租单位要求制定本招租须知。</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一、招租原则</w:t>
      </w:r>
    </w:p>
    <w:p>
      <w:pPr>
        <w:keepNext w:val="0"/>
        <w:keepLines w:val="0"/>
        <w:pageBreakBefore w:val="0"/>
        <w:widowControl w:val="0"/>
        <w:kinsoku/>
        <w:wordWrap/>
        <w:overflowPunct/>
        <w:topLinePunct w:val="0"/>
        <w:bidi w:val="0"/>
        <w:snapToGrid/>
        <w:spacing w:line="530" w:lineRule="exact"/>
        <w:ind w:firstLine="536" w:firstLineChars="200"/>
        <w:textAlignment w:val="auto"/>
        <w:rPr>
          <w:rFonts w:ascii="仿宋" w:hAnsi="仿宋" w:eastAsia="仿宋" w:cs="仿宋"/>
          <w:color w:val="auto"/>
          <w:spacing w:val="-6"/>
          <w:sz w:val="28"/>
          <w:szCs w:val="28"/>
          <w:highlight w:val="none"/>
        </w:rPr>
      </w:pPr>
      <w:r>
        <w:rPr>
          <w:rFonts w:hint="eastAsia" w:ascii="仿宋" w:hAnsi="仿宋" w:eastAsia="仿宋" w:cs="仿宋"/>
          <w:color w:val="auto"/>
          <w:spacing w:val="-6"/>
          <w:sz w:val="28"/>
          <w:szCs w:val="28"/>
          <w:highlight w:val="none"/>
        </w:rPr>
        <w:t>本次招租遵循“公开、公平、公正”和诚实信用的原则，</w:t>
      </w:r>
      <w:r>
        <w:rPr>
          <w:rFonts w:hint="eastAsia" w:ascii="仿宋" w:hAnsi="仿宋" w:eastAsia="仿宋" w:cs="仿宋"/>
          <w:color w:val="auto"/>
          <w:spacing w:val="-6"/>
          <w:sz w:val="28"/>
          <w:szCs w:val="28"/>
          <w:highlight w:val="none"/>
          <w:lang w:val="en-US" w:eastAsia="zh-CN"/>
        </w:rPr>
        <w:t>自由竞价，</w:t>
      </w:r>
      <w:r>
        <w:rPr>
          <w:rFonts w:hint="eastAsia" w:ascii="仿宋" w:hAnsi="仿宋" w:eastAsia="仿宋" w:cs="仿宋"/>
          <w:color w:val="auto"/>
          <w:spacing w:val="-6"/>
          <w:sz w:val="28"/>
          <w:szCs w:val="28"/>
          <w:highlight w:val="none"/>
        </w:rPr>
        <w:t>价高者</w:t>
      </w:r>
      <w:r>
        <w:rPr>
          <w:rFonts w:hint="eastAsia" w:ascii="仿宋" w:hAnsi="仿宋" w:eastAsia="仿宋" w:cs="仿宋"/>
          <w:color w:val="auto"/>
          <w:spacing w:val="-6"/>
          <w:sz w:val="28"/>
          <w:szCs w:val="28"/>
          <w:highlight w:val="none"/>
          <w:lang w:val="en-US" w:eastAsia="zh-CN"/>
        </w:rPr>
        <w:t>得</w:t>
      </w:r>
      <w:r>
        <w:rPr>
          <w:rFonts w:hint="eastAsia" w:ascii="仿宋" w:hAnsi="仿宋" w:eastAsia="仿宋" w:cs="仿宋"/>
          <w:color w:val="auto"/>
          <w:spacing w:val="-6"/>
          <w:sz w:val="28"/>
          <w:szCs w:val="28"/>
          <w:highlight w:val="none"/>
        </w:rPr>
        <w:t>。</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二、相关名词定义</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1、“招租机构”系指</w:t>
      </w:r>
      <w:r>
        <w:rPr>
          <w:rFonts w:hint="eastAsia" w:ascii="仿宋" w:hAnsi="仿宋" w:eastAsia="仿宋" w:cs="仿宋"/>
          <w:color w:val="auto"/>
          <w:sz w:val="28"/>
          <w:szCs w:val="28"/>
          <w:highlight w:val="none"/>
          <w:lang w:val="en-US" w:eastAsia="zh-CN"/>
        </w:rPr>
        <w:t>赣州华悦拍卖有限公司</w:t>
      </w:r>
      <w:r>
        <w:rPr>
          <w:rFonts w:hint="eastAsia" w:ascii="仿宋" w:hAnsi="仿宋" w:eastAsia="仿宋" w:cs="仿宋"/>
          <w:color w:val="auto"/>
          <w:sz w:val="28"/>
          <w:szCs w:val="28"/>
          <w:highlight w:val="none"/>
        </w:rPr>
        <w:t>；</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2、“出租单位”系指赣州市中医院；</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3、“竞租人”系指报名参与竞租的法人</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组织或</w:t>
      </w:r>
      <w:r>
        <w:rPr>
          <w:rFonts w:hint="eastAsia" w:ascii="仿宋" w:hAnsi="仿宋" w:eastAsia="仿宋" w:cs="仿宋"/>
          <w:color w:val="auto"/>
          <w:sz w:val="28"/>
          <w:szCs w:val="28"/>
          <w:highlight w:val="none"/>
        </w:rPr>
        <w:t>其他</w:t>
      </w:r>
      <w:r>
        <w:rPr>
          <w:rFonts w:hint="eastAsia" w:ascii="仿宋" w:hAnsi="仿宋" w:eastAsia="仿宋" w:cs="仿宋"/>
          <w:color w:val="auto"/>
          <w:sz w:val="28"/>
          <w:szCs w:val="28"/>
          <w:highlight w:val="none"/>
          <w:lang w:val="en-US" w:eastAsia="zh-CN"/>
        </w:rPr>
        <w:t>机构</w:t>
      </w:r>
      <w:r>
        <w:rPr>
          <w:rFonts w:hint="eastAsia" w:ascii="仿宋" w:hAnsi="仿宋" w:eastAsia="仿宋" w:cs="仿宋"/>
          <w:color w:val="auto"/>
          <w:sz w:val="28"/>
          <w:szCs w:val="28"/>
          <w:highlight w:val="none"/>
        </w:rPr>
        <w:t>：</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4、“竞得人”系指以最高有效应价竞得</w:t>
      </w:r>
      <w:r>
        <w:rPr>
          <w:rFonts w:hint="eastAsia" w:ascii="仿宋" w:hAnsi="仿宋" w:eastAsia="仿宋" w:cs="仿宋"/>
          <w:color w:val="auto"/>
          <w:sz w:val="28"/>
          <w:szCs w:val="28"/>
          <w:highlight w:val="none"/>
          <w:lang w:val="en-US" w:eastAsia="zh-CN"/>
        </w:rPr>
        <w:t>招</w:t>
      </w:r>
      <w:r>
        <w:rPr>
          <w:rFonts w:hint="eastAsia" w:ascii="仿宋" w:hAnsi="仿宋" w:eastAsia="仿宋" w:cs="仿宋"/>
          <w:color w:val="auto"/>
          <w:sz w:val="28"/>
          <w:szCs w:val="28"/>
          <w:highlight w:val="none"/>
        </w:rPr>
        <w:t>租标的的竞租人。</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三、竞租人竞租条件</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1、能独立承担民事责任的法人、组织或其他机构（法律规定不能竞租的除外），且经营范围包含饮品制作与销售相关业务内容；</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2、不接受自然人及联合体经营商竞租；</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3、具有良好的商业信誉和健全的财务会计制度；</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4、具有履行合同所必需的设备和专业技术能力；</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5、具备《食品经营许可证》；</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6、参加招租活动前三年内，在经营活动中没有重大违法记录；</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7、竞租人被“信用中国”网站列入失信被执行人和重大税收违法案件当事人名单的，不得参与竞租。(查询时点为竞租截止时间，由拍卖公司上网查询)；</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8、遵守出租单位的管理，同意并遵守《租赁合同》《医院院内咖啡吧、书吧管理制度》和《咖啡吧、书吧考核办法》（含但不限于因政策调整颁布的相关法律及条款）等相关条款及制度含但不限于双方的其他约定。</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9、竞租人必须办理江西CA数字证书（已办的使用原CA证书）；</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10、需要委托他人代为竞租的，须在江西省公共资源交易</w:t>
      </w:r>
      <w:r>
        <w:rPr>
          <w:rFonts w:hint="eastAsia" w:ascii="仿宋" w:hAnsi="仿宋" w:eastAsia="仿宋" w:cs="仿宋"/>
          <w:b w:val="0"/>
          <w:bCs w:val="0"/>
          <w:color w:val="auto"/>
          <w:sz w:val="28"/>
          <w:szCs w:val="28"/>
          <w:highlight w:val="none"/>
          <w:lang w:val="en-US" w:eastAsia="zh-CN"/>
        </w:rPr>
        <w:t>平台</w:t>
      </w:r>
      <w:r>
        <w:rPr>
          <w:rFonts w:hint="eastAsia" w:ascii="仿宋" w:hAnsi="仿宋" w:eastAsia="仿宋" w:cs="仿宋"/>
          <w:b w:val="0"/>
          <w:bCs w:val="0"/>
          <w:color w:val="auto"/>
          <w:sz w:val="28"/>
          <w:szCs w:val="28"/>
          <w:highlight w:val="none"/>
        </w:rPr>
        <w:t>勾选相应选项，并填写受托人相关身份信息。受托人在该标的竞租活动中所做出的承诺、签署的合同或文件，委托人需予以承认，并承担由此产生的法律后果；</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val="0"/>
          <w:bCs w:val="0"/>
          <w:color w:val="auto"/>
          <w:sz w:val="28"/>
          <w:szCs w:val="28"/>
          <w:highlight w:val="none"/>
        </w:rPr>
        <w:t>11、法律法规规定的其他条件。</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四、招租方式</w:t>
      </w:r>
    </w:p>
    <w:p>
      <w:pPr>
        <w:keepNext w:val="0"/>
        <w:keepLines w:val="0"/>
        <w:pageBreakBefore w:val="0"/>
        <w:widowControl w:val="0"/>
        <w:kinsoku/>
        <w:wordWrap/>
        <w:overflowPunct/>
        <w:topLinePunct w:val="0"/>
        <w:bidi w:val="0"/>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本次招</w:t>
      </w:r>
      <w:r>
        <w:rPr>
          <w:rStyle w:val="24"/>
          <w:rFonts w:hint="eastAsia" w:ascii="仿宋" w:hAnsi="仿宋" w:eastAsia="仿宋" w:cs="仿宋"/>
          <w:color w:val="auto"/>
          <w:sz w:val="28"/>
          <w:szCs w:val="28"/>
          <w:highlight w:val="none"/>
          <w:u w:val="none"/>
        </w:rPr>
        <w:t>租</w:t>
      </w:r>
      <w:r>
        <w:rPr>
          <w:rStyle w:val="24"/>
          <w:rFonts w:hint="eastAsia" w:ascii="仿宋" w:hAnsi="仿宋" w:eastAsia="仿宋" w:cs="仿宋"/>
          <w:b/>
          <w:bCs/>
          <w:color w:val="auto"/>
          <w:sz w:val="28"/>
          <w:szCs w:val="28"/>
          <w:highlight w:val="none"/>
          <w:u w:val="none"/>
        </w:rPr>
        <w:t>仅限采用CA锁报名</w:t>
      </w:r>
      <w:r>
        <w:rPr>
          <w:rStyle w:val="24"/>
          <w:rFonts w:hint="eastAsia" w:ascii="仿宋" w:hAnsi="仿宋" w:eastAsia="仿宋" w:cs="仿宋"/>
          <w:b/>
          <w:bCs/>
          <w:color w:val="auto"/>
          <w:sz w:val="28"/>
          <w:szCs w:val="28"/>
          <w:highlight w:val="none"/>
          <w:u w:val="none"/>
          <w:lang w:val="en-US" w:eastAsia="zh-CN"/>
        </w:rPr>
        <w:t>参与竞租</w:t>
      </w:r>
      <w:r>
        <w:rPr>
          <w:rStyle w:val="24"/>
          <w:rFonts w:hint="eastAsia" w:ascii="仿宋" w:hAnsi="仿宋" w:eastAsia="仿宋" w:cs="仿宋"/>
          <w:color w:val="auto"/>
          <w:sz w:val="28"/>
          <w:szCs w:val="28"/>
          <w:highlight w:val="none"/>
          <w:u w:val="none"/>
          <w:lang w:val="en-US" w:eastAsia="zh-CN"/>
        </w:rPr>
        <w:t>，竞租方式</w:t>
      </w:r>
      <w:r>
        <w:rPr>
          <w:rFonts w:hint="eastAsia" w:ascii="仿宋" w:hAnsi="仿宋" w:eastAsia="仿宋" w:cs="仿宋"/>
          <w:color w:val="auto"/>
          <w:sz w:val="28"/>
          <w:szCs w:val="28"/>
          <w:highlight w:val="none"/>
        </w:rPr>
        <w:t>采用网络竞价增价，</w:t>
      </w:r>
      <w:r>
        <w:rPr>
          <w:rFonts w:hint="eastAsia" w:ascii="仿宋" w:hAnsi="仿宋" w:eastAsia="仿宋" w:cs="仿宋"/>
          <w:color w:val="auto"/>
          <w:sz w:val="28"/>
          <w:szCs w:val="28"/>
          <w:highlight w:val="none"/>
          <w:lang w:val="en-US" w:eastAsia="zh-CN"/>
        </w:rPr>
        <w:t>自由竞价，</w:t>
      </w:r>
      <w:r>
        <w:rPr>
          <w:rFonts w:hint="eastAsia" w:ascii="仿宋" w:hAnsi="仿宋" w:eastAsia="仿宋" w:cs="仿宋"/>
          <w:color w:val="auto"/>
          <w:sz w:val="28"/>
          <w:szCs w:val="28"/>
          <w:highlight w:val="none"/>
        </w:rPr>
        <w:t>价高者得。</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五、</w:t>
      </w:r>
      <w:r>
        <w:rPr>
          <w:rFonts w:hint="eastAsia" w:ascii="仿宋" w:hAnsi="仿宋" w:eastAsia="仿宋" w:cs="仿宋"/>
          <w:b/>
          <w:bCs/>
          <w:color w:val="auto"/>
          <w:sz w:val="28"/>
          <w:szCs w:val="28"/>
          <w:highlight w:val="none"/>
        </w:rPr>
        <w:t>自由竞价时间、延时竞价周期及加价幅度</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自由竞价时间为 30分钟，延时竞价周期为120秒，加价幅度200元/次。</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、招租相关时间</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1、竞租报名截止时间：公告之日起至</w:t>
      </w:r>
      <w:r>
        <w:rPr>
          <w:rFonts w:hint="eastAsia" w:ascii="仿宋" w:hAnsi="仿宋" w:eastAsia="仿宋" w:cs="仿宋"/>
          <w:bCs/>
          <w:color w:val="auto"/>
          <w:sz w:val="28"/>
          <w:szCs w:val="28"/>
          <w:highlight w:val="none"/>
          <w:lang w:eastAsia="zh-CN"/>
        </w:rPr>
        <w:t>202</w:t>
      </w:r>
      <w:r>
        <w:rPr>
          <w:rFonts w:hint="eastAsia" w:ascii="仿宋" w:hAnsi="仿宋" w:eastAsia="仿宋" w:cs="仿宋"/>
          <w:bCs/>
          <w:color w:val="auto"/>
          <w:sz w:val="28"/>
          <w:szCs w:val="28"/>
          <w:highlight w:val="none"/>
          <w:lang w:val="en-US" w:eastAsia="zh-CN"/>
        </w:rPr>
        <w:t>5</w:t>
      </w:r>
      <w:r>
        <w:rPr>
          <w:rFonts w:hint="eastAsia" w:ascii="仿宋" w:hAnsi="仿宋" w:eastAsia="仿宋" w:cs="仿宋"/>
          <w:bCs/>
          <w:color w:val="auto"/>
          <w:sz w:val="28"/>
          <w:szCs w:val="28"/>
          <w:highlight w:val="none"/>
          <w:lang w:eastAsia="zh-CN"/>
        </w:rPr>
        <w:t>年</w:t>
      </w:r>
      <w:bookmarkStart w:id="44" w:name="OLE_LINK66"/>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bCs/>
          <w:color w:val="auto"/>
          <w:sz w:val="28"/>
          <w:szCs w:val="28"/>
          <w:highlight w:val="none"/>
          <w:lang w:eastAsia="zh-CN"/>
        </w:rPr>
        <w:t>日</w:t>
      </w:r>
      <w:bookmarkEnd w:id="44"/>
      <w:r>
        <w:rPr>
          <w:rFonts w:hint="eastAsia" w:ascii="仿宋" w:hAnsi="仿宋" w:eastAsia="仿宋" w:cs="仿宋"/>
          <w:bCs/>
          <w:color w:val="auto"/>
          <w:sz w:val="28"/>
          <w:szCs w:val="28"/>
          <w:highlight w:val="none"/>
          <w:lang w:val="en-US" w:eastAsia="zh-CN"/>
        </w:rPr>
        <w:t>17:00</w:t>
      </w:r>
      <w:r>
        <w:rPr>
          <w:rFonts w:hint="eastAsia" w:ascii="仿宋" w:hAnsi="仿宋" w:eastAsia="仿宋" w:cs="仿宋"/>
          <w:bCs/>
          <w:color w:val="auto"/>
          <w:sz w:val="28"/>
          <w:szCs w:val="28"/>
          <w:highlight w:val="none"/>
        </w:rPr>
        <w:t>止。</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2、竞租保证金到账截止时间：</w:t>
      </w:r>
      <w:r>
        <w:rPr>
          <w:rFonts w:hint="eastAsia" w:ascii="仿宋" w:hAnsi="仿宋" w:eastAsia="仿宋" w:cs="仿宋"/>
          <w:bCs/>
          <w:color w:val="auto"/>
          <w:sz w:val="28"/>
          <w:szCs w:val="28"/>
          <w:highlight w:val="none"/>
          <w:lang w:eastAsia="zh-CN"/>
        </w:rPr>
        <w:t>202</w:t>
      </w:r>
      <w:r>
        <w:rPr>
          <w:rFonts w:hint="eastAsia" w:ascii="仿宋" w:hAnsi="仿宋" w:eastAsia="仿宋" w:cs="仿宋"/>
          <w:bCs/>
          <w:color w:val="auto"/>
          <w:sz w:val="28"/>
          <w:szCs w:val="28"/>
          <w:highlight w:val="none"/>
          <w:lang w:val="en-US" w:eastAsia="zh-CN"/>
        </w:rPr>
        <w:t>5</w:t>
      </w:r>
      <w:r>
        <w:rPr>
          <w:rFonts w:hint="eastAsia" w:ascii="仿宋" w:hAnsi="仿宋" w:eastAsia="仿宋" w:cs="仿宋"/>
          <w:bCs/>
          <w:color w:val="auto"/>
          <w:sz w:val="28"/>
          <w:szCs w:val="28"/>
          <w:highlight w:val="none"/>
          <w:lang w:eastAsia="zh-CN"/>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bCs/>
          <w:color w:val="auto"/>
          <w:sz w:val="28"/>
          <w:szCs w:val="28"/>
          <w:highlight w:val="none"/>
          <w:lang w:eastAsia="zh-CN"/>
        </w:rPr>
        <w:t>日</w:t>
      </w:r>
      <w:r>
        <w:rPr>
          <w:rFonts w:hint="eastAsia" w:ascii="仿宋" w:hAnsi="仿宋" w:eastAsia="仿宋" w:cs="仿宋"/>
          <w:bCs/>
          <w:color w:val="auto"/>
          <w:sz w:val="28"/>
          <w:szCs w:val="28"/>
          <w:highlight w:val="none"/>
        </w:rPr>
        <w:t>17:00止。</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Cs/>
          <w:color w:val="auto"/>
          <w:sz w:val="28"/>
          <w:szCs w:val="28"/>
          <w:highlight w:val="none"/>
        </w:rPr>
        <w:t>3、竞价时间：</w:t>
      </w:r>
      <w:r>
        <w:rPr>
          <w:rFonts w:hint="eastAsia" w:ascii="仿宋" w:hAnsi="仿宋" w:eastAsia="仿宋" w:cs="仿宋"/>
          <w:color w:val="auto"/>
          <w:sz w:val="28"/>
          <w:szCs w:val="28"/>
          <w:highlight w:val="none"/>
          <w:lang w:eastAsia="zh-CN"/>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lang w:eastAsia="zh-CN"/>
        </w:rPr>
        <w:t>日1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lang w:eastAsia="zh-CN"/>
        </w:rPr>
        <w:t>:00</w:t>
      </w:r>
      <w:r>
        <w:rPr>
          <w:rFonts w:hint="eastAsia" w:ascii="仿宋" w:hAnsi="仿宋" w:eastAsia="仿宋" w:cs="仿宋"/>
          <w:color w:val="auto"/>
          <w:sz w:val="28"/>
          <w:szCs w:val="28"/>
          <w:highlight w:val="none"/>
        </w:rPr>
        <w:t>开始</w:t>
      </w:r>
      <w:r>
        <w:rPr>
          <w:rFonts w:hint="eastAsia" w:ascii="仿宋" w:hAnsi="仿宋" w:eastAsia="仿宋" w:cs="仿宋"/>
          <w:color w:val="auto"/>
          <w:sz w:val="28"/>
          <w:szCs w:val="28"/>
          <w:highlight w:val="none"/>
          <w:lang w:eastAsia="zh-CN"/>
        </w:rPr>
        <w:t>。</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七、网络竞价须知</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(一）竞租报名</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1、竞租人必须办理江西CA数字证书（已办的使用原CA证书），登录江西省公共资源交易</w:t>
      </w:r>
      <w:r>
        <w:rPr>
          <w:rFonts w:hint="eastAsia" w:ascii="仿宋" w:hAnsi="仿宋" w:eastAsia="仿宋" w:cs="仿宋"/>
          <w:color w:val="auto"/>
          <w:sz w:val="28"/>
          <w:szCs w:val="28"/>
          <w:highlight w:val="none"/>
          <w:lang w:val="en-US" w:eastAsia="zh-CN"/>
        </w:rPr>
        <w:t>平台</w:t>
      </w:r>
      <w:r>
        <w:rPr>
          <w:rFonts w:hint="eastAsia" w:ascii="仿宋" w:hAnsi="仿宋" w:eastAsia="仿宋" w:cs="仿宋"/>
          <w:color w:val="auto"/>
          <w:sz w:val="28"/>
          <w:szCs w:val="28"/>
          <w:highlight w:val="none"/>
        </w:rPr>
        <w:t>进行</w:t>
      </w:r>
      <w:r>
        <w:rPr>
          <w:rFonts w:hint="eastAsia" w:ascii="仿宋" w:hAnsi="仿宋" w:eastAsia="仿宋" w:cs="仿宋"/>
          <w:color w:val="auto"/>
          <w:sz w:val="28"/>
          <w:szCs w:val="28"/>
          <w:highlight w:val="none"/>
          <w:lang w:val="en-US" w:eastAsia="zh-CN"/>
        </w:rPr>
        <w:t>网络</w:t>
      </w:r>
      <w:r>
        <w:rPr>
          <w:rFonts w:hint="eastAsia" w:ascii="仿宋" w:hAnsi="仿宋" w:eastAsia="仿宋" w:cs="仿宋"/>
          <w:color w:val="auto"/>
          <w:sz w:val="28"/>
          <w:szCs w:val="28"/>
          <w:highlight w:val="none"/>
        </w:rPr>
        <w:t>报名</w:t>
      </w:r>
      <w:r>
        <w:rPr>
          <w:rFonts w:ascii="仿宋" w:hAnsi="仿宋" w:eastAsia="仿宋" w:cs="仿宋"/>
          <w:color w:val="auto"/>
          <w:sz w:val="28"/>
          <w:szCs w:val="28"/>
          <w:highlight w:val="none"/>
        </w:rPr>
        <w:fldChar w:fldCharType="begin"/>
      </w:r>
      <w:r>
        <w:rPr>
          <w:rFonts w:ascii="仿宋" w:hAnsi="仿宋" w:eastAsia="仿宋" w:cs="仿宋"/>
          <w:color w:val="auto"/>
          <w:sz w:val="28"/>
          <w:szCs w:val="28"/>
          <w:highlight w:val="none"/>
        </w:rPr>
        <w:instrText xml:space="preserve"> </w:instrText>
      </w:r>
      <w:r>
        <w:rPr>
          <w:rFonts w:hint="eastAsia" w:ascii="仿宋" w:hAnsi="仿宋" w:eastAsia="仿宋" w:cs="仿宋"/>
          <w:color w:val="auto"/>
          <w:sz w:val="28"/>
          <w:szCs w:val="28"/>
          <w:highlight w:val="none"/>
        </w:rPr>
        <w:instrText xml:space="preserve">HYPERLINK "http://www.jxsggzy.cn/web/）。须在竞租报名截止时间（2023年"</w:instrText>
      </w:r>
      <w:r>
        <w:rPr>
          <w:rFonts w:ascii="仿宋" w:hAnsi="仿宋" w:eastAsia="仿宋" w:cs="仿宋"/>
          <w:color w:val="auto"/>
          <w:sz w:val="28"/>
          <w:szCs w:val="28"/>
          <w:highlight w:val="none"/>
        </w:rPr>
        <w:instrText xml:space="preserve"> </w:instrText>
      </w:r>
      <w:r>
        <w:rPr>
          <w:rFonts w:ascii="仿宋" w:hAnsi="仿宋" w:eastAsia="仿宋" w:cs="仿宋"/>
          <w:color w:val="auto"/>
          <w:sz w:val="28"/>
          <w:szCs w:val="28"/>
          <w:highlight w:val="none"/>
        </w:rPr>
        <w:fldChar w:fldCharType="separate"/>
      </w:r>
      <w:r>
        <w:rPr>
          <w:rStyle w:val="24"/>
          <w:rFonts w:hint="eastAsia" w:ascii="仿宋" w:hAnsi="仿宋" w:eastAsia="仿宋" w:cs="仿宋"/>
          <w:color w:val="auto"/>
          <w:sz w:val="28"/>
          <w:szCs w:val="28"/>
          <w:highlight w:val="none"/>
          <w:u w:val="none"/>
        </w:rPr>
        <w:t>。须在竞租报名截止时间（202</w:t>
      </w:r>
      <w:r>
        <w:rPr>
          <w:rStyle w:val="24"/>
          <w:rFonts w:hint="eastAsia" w:ascii="仿宋" w:hAnsi="仿宋" w:eastAsia="仿宋" w:cs="仿宋"/>
          <w:color w:val="auto"/>
          <w:sz w:val="28"/>
          <w:szCs w:val="28"/>
          <w:highlight w:val="none"/>
          <w:u w:val="none"/>
          <w:lang w:val="en-US" w:eastAsia="zh-CN"/>
        </w:rPr>
        <w:t>5</w:t>
      </w:r>
      <w:r>
        <w:rPr>
          <w:rStyle w:val="24"/>
          <w:rFonts w:hint="eastAsia" w:ascii="仿宋" w:hAnsi="仿宋" w:eastAsia="仿宋" w:cs="仿宋"/>
          <w:color w:val="auto"/>
          <w:sz w:val="28"/>
          <w:szCs w:val="28"/>
          <w:highlight w:val="none"/>
          <w:u w:val="none"/>
        </w:rPr>
        <w:t>年</w:t>
      </w:r>
      <w:r>
        <w:rPr>
          <w:rFonts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日17:00）之前完成网上注册、报名且获取网上自动生成的竞租保证金账户。</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2、经审查，有下列情形之一的，为无效申请：</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（1）申请人不具备竞租资格的；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江西省公共资源交易平台</w:t>
      </w:r>
      <w:r>
        <w:rPr>
          <w:rFonts w:hint="eastAsia" w:ascii="仿宋" w:hAnsi="仿宋" w:eastAsia="仿宋" w:cs="仿宋"/>
          <w:color w:val="auto"/>
          <w:sz w:val="28"/>
          <w:szCs w:val="28"/>
          <w:highlight w:val="none"/>
        </w:rPr>
        <w:t>上报名未成功的；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（3）未按规定缴纳竞租保证金的；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（4）申请文件不齐全或不符合规定的；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（5）委托他人代理，委托文件不齐全或不符合规定的；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（6）法律法规规定的其他情形。</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（二）竞租资格的确定</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1、竞租资格是竞租人发送报价的前提条件，取得竞租资格的报名人可以在竞价开始后参与网络竞价、发送报价；没有取得竞租资格的报名人，不能参与网络竞价、发送报价。</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2、竞租人的竞租资格由交易系统判定。</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3、竞租资格的取得方式为：竞租人报名后，应按竞价文件要求在规定的截止时间（</w:t>
      </w:r>
      <w:r>
        <w:rPr>
          <w:rFonts w:hint="eastAsia" w:ascii="仿宋" w:hAnsi="仿宋" w:eastAsia="仿宋" w:cs="仿宋"/>
          <w:color w:val="auto"/>
          <w:sz w:val="28"/>
          <w:szCs w:val="28"/>
          <w:highlight w:val="none"/>
          <w:lang w:eastAsia="zh-CN"/>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lang w:eastAsia="zh-CN"/>
        </w:rPr>
        <w:t>年</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lang w:eastAsia="zh-CN"/>
        </w:rPr>
        <w:t>日</w:t>
      </w:r>
      <w:r>
        <w:rPr>
          <w:rFonts w:hint="eastAsia" w:ascii="仿宋" w:hAnsi="仿宋" w:eastAsia="仿宋" w:cs="仿宋"/>
          <w:color w:val="auto"/>
          <w:sz w:val="28"/>
          <w:szCs w:val="28"/>
          <w:highlight w:val="none"/>
        </w:rPr>
        <w:t>17:00）之前交易保证金到达系统指定账户、并在保证金查询页面同步保证金数据、确认保证金按要求到账后，系统将予确认其取得“竞租资格”，否则竞租人无法获取竞租资格；取得竞租资格的竞租人在网络竞价文件规定的竞价时间未登录竞价端或登录竞价端后未发送报价（含行使优先权），视为放弃购买。</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（三）关于交易方式的约定</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本项目采用网络竞价方式进行交易。竞租人在规定的时间发送报价，系统按照价格优先、时间优先的原则确认当前有效报价。最后的有效报价不低于起租价时确认成交。</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rPr>
        <w:t>关于保证金有关事项的提示与约定</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报名竞租，须按网上交易系统的规则和要求，在报名截止时间之前，将竞租保证金从报名人的银行账户（要求报名人与银行账户名称同名）转账支付至开户名为赣州市公共资源交易中心的保证金账户（开户银行：从系统“保证金缴纳银行”列表中选取;账号报名后系统会动态生成，具体账号见系统“保证金”栏目）。</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交易完成后，保证金遵循原渠道退回的原则，具体为：</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①未竞得人的竞租保证金如无违规违约行为。在拍卖活动结束后，赣州市公共资源交易中心收到出租单位提交的《保证金退款申请表（未竞得人）》，3个工作日内原渠道退还。</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②竞得人的竞租保证金如无违规违约行为。在拍卖活动结束后，赣州市公共资源交易中心收到出租单位提交的《保证金退款申请表（竞得人）》，2个工作日内原渠道退还。</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③如果竞租人或竞得人违约，其所缴纳的竞租保证金不予退还。赣州市公共资源交易中心收到出租单位提交的《保证金不予退还通知书》后将违约人的竞租保证金按委托方的要求转入委托方指定账户，委托方应在收到保证金后三个工作日内将产权交易服务费和拍卖佣金分别转入赣州市公共资源交易中心和拍卖机构的指导账户，如违约人的保证金无法同时足额支付产权服务费和拍卖佣金，则应优先足额支付产权服务费，剩余款项支付给拍卖机构。违约人造成的其它损失根据相关法律、法规追究违约人违约责任。</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rPr>
        <w:t>关于竞租保证金注意事项的特别提示</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①非转账方式出账、通过支付宝等第三方支付平台支付、非本人银行同名账户出账、截止时间之后的到账以及未按交易系统提示向指定账户提交竞租保证金等情况，均会被交易系统判定为无效竞租保证金，报名人将不能取得竞租资格、不能参与竞租。</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②报名人支付竞租保证金时，务必按系统提示向开户名为“赣州市公共资源交易中心”的指定账号转账支付，交易中心保证金账户不会使用其他开户名，交易中心对入账到非“赣州市公共资源交易中心”账户的资金不负任何责任。</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③非转账方式出账、通过第三方支付平台支付、非报名人本人银行同名账户出账的竞租保证金退付手续，需要出账人持本人身份证照和相关转账证据至交易中心办理且只能在报名标的交易结束后才能办理退付。</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八、签署成交确认书</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竞得人须在拍卖成交次日起2个工作日内凭有效身份证件原件及复印件与招租机构签订《成交确认书》，如拒绝签订《成交确认书》的，视为违约，已交的竞租保证金不予退还。</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九</w:t>
      </w:r>
      <w:r>
        <w:rPr>
          <w:rFonts w:hint="eastAsia" w:ascii="仿宋" w:hAnsi="仿宋" w:eastAsia="仿宋" w:cs="仿宋"/>
          <w:b/>
          <w:bCs/>
          <w:color w:val="auto"/>
          <w:sz w:val="28"/>
          <w:szCs w:val="28"/>
          <w:highlight w:val="none"/>
        </w:rPr>
        <w:t>、租金、履约保证金的支付和方式</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jc w:val="left"/>
        <w:textAlignment w:val="auto"/>
        <w:rPr>
          <w:rFonts w:ascii="仿宋" w:hAnsi="仿宋" w:eastAsia="仿宋" w:cs="仿宋"/>
          <w:color w:val="auto"/>
          <w:sz w:val="28"/>
          <w:szCs w:val="28"/>
          <w:highlight w:val="none"/>
        </w:rPr>
      </w:pPr>
      <w:bookmarkStart w:id="45" w:name="OLE_LINK51"/>
      <w:r>
        <w:rPr>
          <w:rFonts w:hint="eastAsia" w:ascii="仿宋" w:hAnsi="仿宋" w:eastAsia="仿宋" w:cs="仿宋"/>
          <w:color w:val="auto"/>
          <w:sz w:val="28"/>
          <w:szCs w:val="28"/>
          <w:highlight w:val="none"/>
        </w:rPr>
        <w:t>1、竞得人须在竞价成交次日起</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个工作日内凭《成交确认书》及赣州市公共资源交易中心出具的《产权交易凭证》，向</w:t>
      </w:r>
      <w:r>
        <w:rPr>
          <w:rFonts w:hint="eastAsia" w:ascii="仿宋" w:hAnsi="仿宋" w:eastAsia="仿宋" w:cs="仿宋"/>
          <w:color w:val="auto"/>
          <w:sz w:val="28"/>
          <w:szCs w:val="28"/>
          <w:highlight w:val="none"/>
          <w:lang w:eastAsia="zh-CN"/>
        </w:rPr>
        <w:t>出租单位</w:t>
      </w:r>
      <w:r>
        <w:rPr>
          <w:rFonts w:hint="eastAsia" w:ascii="仿宋" w:hAnsi="仿宋" w:eastAsia="仿宋" w:cs="仿宋"/>
          <w:color w:val="auto"/>
          <w:sz w:val="28"/>
          <w:szCs w:val="28"/>
          <w:highlight w:val="none"/>
        </w:rPr>
        <w:t>缴纳</w:t>
      </w:r>
      <w:r>
        <w:rPr>
          <w:rFonts w:hint="eastAsia" w:ascii="仿宋" w:hAnsi="仿宋" w:eastAsia="仿宋" w:cs="仿宋"/>
          <w:color w:val="auto"/>
          <w:sz w:val="28"/>
          <w:szCs w:val="28"/>
          <w:highlight w:val="none"/>
          <w:lang w:eastAsia="zh-CN"/>
        </w:rPr>
        <w:t>第一期</w:t>
      </w:r>
      <w:r>
        <w:rPr>
          <w:rFonts w:hint="eastAsia" w:ascii="仿宋" w:hAnsi="仿宋" w:eastAsia="仿宋" w:cs="仿宋"/>
          <w:color w:val="auto"/>
          <w:sz w:val="28"/>
          <w:szCs w:val="28"/>
          <w:highlight w:val="none"/>
        </w:rPr>
        <w:t>租金、承租履约保证金等相关费用。</w:t>
      </w:r>
    </w:p>
    <w:p>
      <w:pPr>
        <w:keepNext w:val="0"/>
        <w:keepLines w:val="0"/>
        <w:pageBreakBefore w:val="0"/>
        <w:widowControl w:val="0"/>
        <w:tabs>
          <w:tab w:val="left" w:pos="312"/>
        </w:tabs>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color w:val="auto"/>
          <w:sz w:val="28"/>
          <w:szCs w:val="28"/>
          <w:highlight w:val="none"/>
        </w:rPr>
        <w:t>2、租金的支付方式：</w:t>
      </w:r>
      <w:r>
        <w:rPr>
          <w:rFonts w:hint="eastAsia" w:ascii="仿宋" w:hAnsi="仿宋" w:eastAsia="仿宋" w:cs="仿宋"/>
          <w:b w:val="0"/>
          <w:bCs/>
          <w:color w:val="auto"/>
          <w:sz w:val="28"/>
          <w:szCs w:val="28"/>
          <w:highlight w:val="none"/>
          <w:lang w:val="en-US" w:eastAsia="zh-CN"/>
        </w:rPr>
        <w:t>租金按年缴纳，先缴纳后使用，从完成装修、设备设施正式投入使用起前7天缴纳第一年承包年租金，以后每承包年前7天内缴纳当年租金。租金不包含水、电、中央空调使用费等租赁期间所产生的相关费用。</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eastAsia="zh-CN"/>
        </w:rPr>
        <w:t>相关费用：本标的在使用期间所产生的水费、电费按表计量，</w:t>
      </w:r>
      <w:bookmarkStart w:id="46" w:name="OLE_LINK64"/>
      <w:r>
        <w:rPr>
          <w:rFonts w:hint="eastAsia" w:ascii="仿宋" w:hAnsi="仿宋" w:eastAsia="仿宋" w:cs="仿宋"/>
          <w:color w:val="auto"/>
          <w:sz w:val="28"/>
          <w:szCs w:val="28"/>
          <w:highlight w:val="none"/>
          <w:lang w:eastAsia="zh-CN"/>
        </w:rPr>
        <w:t>参照医院向相关部门缴纳标准（浮动收取）</w:t>
      </w:r>
      <w:bookmarkEnd w:id="46"/>
      <w:r>
        <w:rPr>
          <w:rFonts w:hint="eastAsia" w:ascii="仿宋" w:hAnsi="仿宋" w:eastAsia="仿宋" w:cs="仿宋"/>
          <w:color w:val="auto"/>
          <w:sz w:val="28"/>
          <w:szCs w:val="28"/>
          <w:highlight w:val="none"/>
          <w:lang w:eastAsia="zh-CN"/>
        </w:rPr>
        <w:t>；中央空调收费标准为5元/平方/月，</w:t>
      </w:r>
      <w:bookmarkStart w:id="47" w:name="OLE_LINK65"/>
      <w:r>
        <w:rPr>
          <w:rFonts w:hint="eastAsia" w:ascii="仿宋" w:hAnsi="仿宋" w:eastAsia="仿宋" w:cs="仿宋"/>
          <w:color w:val="auto"/>
          <w:sz w:val="28"/>
          <w:szCs w:val="28"/>
          <w:highlight w:val="none"/>
          <w:lang w:eastAsia="zh-CN"/>
        </w:rPr>
        <w:t>按实际</w:t>
      </w:r>
      <w:r>
        <w:rPr>
          <w:rFonts w:hint="eastAsia" w:ascii="仿宋" w:hAnsi="仿宋" w:eastAsia="仿宋" w:cs="仿宋"/>
          <w:color w:val="auto"/>
          <w:spacing w:val="-6"/>
          <w:sz w:val="28"/>
          <w:szCs w:val="28"/>
          <w:highlight w:val="none"/>
          <w:lang w:eastAsia="zh-CN"/>
        </w:rPr>
        <w:t>使用面积收取。</w:t>
      </w:r>
      <w:bookmarkEnd w:id="47"/>
      <w:r>
        <w:rPr>
          <w:rFonts w:hint="eastAsia" w:ascii="仿宋" w:hAnsi="仿宋" w:eastAsia="仿宋" w:cs="仿宋"/>
          <w:color w:val="auto"/>
          <w:spacing w:val="-6"/>
          <w:sz w:val="28"/>
          <w:szCs w:val="28"/>
          <w:highlight w:val="none"/>
          <w:lang w:eastAsia="zh-CN"/>
        </w:rPr>
        <w:t>由竞得人次月20日前向出租单位缴纳上月水、电费、中央空调费。</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保证金：</w:t>
      </w:r>
      <w:bookmarkStart w:id="48" w:name="OLE_LINK63"/>
      <w:r>
        <w:rPr>
          <w:rFonts w:hint="eastAsia" w:ascii="仿宋" w:hAnsi="仿宋" w:eastAsia="仿宋" w:cs="仿宋"/>
          <w:color w:val="auto"/>
          <w:sz w:val="28"/>
          <w:szCs w:val="28"/>
          <w:highlight w:val="none"/>
        </w:rPr>
        <w:t>竞得人须向医院缴纳履约保证金和质量与安全保证金，分别按租赁期限总价的</w:t>
      </w:r>
      <w:r>
        <w:rPr>
          <w:rFonts w:hint="eastAsia" w:ascii="仿宋" w:hAnsi="仿宋" w:eastAsia="仿宋" w:cs="仿宋"/>
          <w:color w:val="auto"/>
          <w:sz w:val="28"/>
          <w:szCs w:val="28"/>
          <w:highlight w:val="none"/>
          <w:u w:val="single"/>
        </w:rPr>
        <w:t xml:space="preserve"> 5% </w:t>
      </w:r>
      <w:r>
        <w:rPr>
          <w:rFonts w:hint="eastAsia" w:ascii="仿宋" w:hAnsi="仿宋" w:eastAsia="仿宋" w:cs="仿宋"/>
          <w:color w:val="auto"/>
          <w:sz w:val="28"/>
          <w:szCs w:val="28"/>
          <w:highlight w:val="none"/>
        </w:rPr>
        <w:t>缴纳，若竞得人在合同期内未按合同要求履行各项承诺，履约保证金不予退还；若经营期间发生</w:t>
      </w:r>
      <w:r>
        <w:rPr>
          <w:rFonts w:hint="eastAsia" w:ascii="仿宋" w:hAnsi="仿宋" w:eastAsia="仿宋" w:cs="仿宋"/>
          <w:color w:val="auto"/>
          <w:sz w:val="28"/>
          <w:szCs w:val="28"/>
          <w:highlight w:val="none"/>
          <w:lang w:eastAsia="zh-CN"/>
        </w:rPr>
        <w:t>质量与安全事件</w:t>
      </w:r>
      <w:r>
        <w:rPr>
          <w:rFonts w:hint="eastAsia" w:ascii="仿宋" w:hAnsi="仿宋" w:eastAsia="仿宋" w:cs="仿宋"/>
          <w:color w:val="auto"/>
          <w:sz w:val="28"/>
          <w:szCs w:val="28"/>
          <w:highlight w:val="none"/>
        </w:rPr>
        <w:t>，质量与安全保证金不予退还。合同期满后，若竞得人在经营期间未发生任何</w:t>
      </w:r>
      <w:r>
        <w:rPr>
          <w:rFonts w:hint="eastAsia" w:ascii="仿宋" w:hAnsi="仿宋" w:eastAsia="仿宋" w:cs="仿宋"/>
          <w:color w:val="auto"/>
          <w:sz w:val="28"/>
          <w:szCs w:val="28"/>
          <w:highlight w:val="none"/>
          <w:lang w:eastAsia="zh-CN"/>
        </w:rPr>
        <w:t>质量与</w:t>
      </w:r>
      <w:r>
        <w:rPr>
          <w:rFonts w:hint="eastAsia" w:ascii="仿宋" w:hAnsi="仿宋" w:eastAsia="仿宋" w:cs="仿宋"/>
          <w:color w:val="auto"/>
          <w:sz w:val="28"/>
          <w:szCs w:val="28"/>
          <w:highlight w:val="none"/>
        </w:rPr>
        <w:t>安全责任事件，没有违约行为，则在扣除承租期间考核扣款金额后（依据《咖啡吧、书吧工作管理考核表》计算），剩余部分质量与安全保证金无息退回，否则按合同约定处理。若质量与安全保证金不足以抵扣，再从履约保证金中扣除。</w:t>
      </w:r>
      <w:bookmarkEnd w:id="48"/>
      <w:r>
        <w:rPr>
          <w:rFonts w:hint="eastAsia" w:ascii="仿宋" w:hAnsi="仿宋" w:eastAsia="仿宋" w:cs="仿宋"/>
          <w:color w:val="auto"/>
          <w:sz w:val="28"/>
          <w:szCs w:val="28"/>
          <w:highlight w:val="none"/>
        </w:rPr>
        <w:t>（汇款时在备注栏中注明哪种款项）。</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5、</w:t>
      </w:r>
      <w:r>
        <w:rPr>
          <w:rFonts w:hint="eastAsia" w:ascii="仿宋" w:hAnsi="仿宋" w:eastAsia="仿宋" w:cs="仿宋"/>
          <w:b/>
          <w:bCs/>
          <w:color w:val="auto"/>
          <w:sz w:val="28"/>
          <w:szCs w:val="28"/>
          <w:highlight w:val="none"/>
        </w:rPr>
        <w:t>缴纳租金</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rPr>
        <w:t>履约保证金</w:t>
      </w:r>
      <w:r>
        <w:rPr>
          <w:rFonts w:hint="eastAsia" w:ascii="仿宋" w:hAnsi="仿宋" w:eastAsia="仿宋" w:cs="仿宋"/>
          <w:b/>
          <w:bCs/>
          <w:color w:val="auto"/>
          <w:sz w:val="28"/>
          <w:szCs w:val="28"/>
          <w:highlight w:val="none"/>
          <w:lang w:eastAsia="zh-CN"/>
        </w:rPr>
        <w:t>、质量与安全保证金</w:t>
      </w:r>
      <w:r>
        <w:rPr>
          <w:rFonts w:hint="eastAsia" w:ascii="仿宋" w:hAnsi="仿宋" w:eastAsia="仿宋" w:cs="仿宋"/>
          <w:b/>
          <w:bCs/>
          <w:color w:val="auto"/>
          <w:sz w:val="28"/>
          <w:szCs w:val="28"/>
          <w:highlight w:val="none"/>
        </w:rPr>
        <w:t>账号：</w:t>
      </w:r>
    </w:p>
    <w:p>
      <w:pPr>
        <w:keepNext w:val="0"/>
        <w:keepLines w:val="0"/>
        <w:pageBreakBefore w:val="0"/>
        <w:widowControl w:val="0"/>
        <w:kinsoku/>
        <w:wordWrap/>
        <w:overflowPunct/>
        <w:topLinePunct w:val="0"/>
        <w:bidi w:val="0"/>
        <w:spacing w:line="530" w:lineRule="exac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户  名：</w:t>
      </w:r>
      <w:r>
        <w:rPr>
          <w:rFonts w:hint="eastAsia" w:ascii="仿宋" w:hAnsi="仿宋" w:eastAsia="仿宋" w:cs="仿宋"/>
          <w:b/>
          <w:bCs/>
          <w:color w:val="auto"/>
          <w:sz w:val="28"/>
          <w:szCs w:val="28"/>
          <w:highlight w:val="none"/>
          <w:lang w:val="en-US" w:eastAsia="zh-CN"/>
        </w:rPr>
        <w:t xml:space="preserve"> 赣州市中医院</w:t>
      </w:r>
    </w:p>
    <w:p>
      <w:pPr>
        <w:keepNext w:val="0"/>
        <w:keepLines w:val="0"/>
        <w:pageBreakBefore w:val="0"/>
        <w:widowControl w:val="0"/>
        <w:kinsoku/>
        <w:wordWrap/>
        <w:overflowPunct/>
        <w:topLinePunct w:val="0"/>
        <w:bidi w:val="0"/>
        <w:spacing w:line="530" w:lineRule="exac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开户行：</w:t>
      </w:r>
      <w:r>
        <w:rPr>
          <w:rFonts w:hint="eastAsia" w:ascii="仿宋" w:hAnsi="仿宋" w:eastAsia="仿宋" w:cs="仿宋"/>
          <w:b/>
          <w:bCs/>
          <w:color w:val="auto"/>
          <w:sz w:val="28"/>
          <w:szCs w:val="28"/>
          <w:highlight w:val="none"/>
          <w:lang w:val="en-US" w:eastAsia="zh-CN"/>
        </w:rPr>
        <w:t xml:space="preserve"> 中国银行赣州市分行营业部</w:t>
      </w:r>
    </w:p>
    <w:p>
      <w:pPr>
        <w:keepNext w:val="0"/>
        <w:keepLines w:val="0"/>
        <w:pageBreakBefore w:val="0"/>
        <w:widowControl w:val="0"/>
        <w:kinsoku/>
        <w:wordWrap/>
        <w:overflowPunct/>
        <w:topLinePunct w:val="0"/>
        <w:bidi w:val="0"/>
        <w:spacing w:line="530" w:lineRule="exac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账  号：</w:t>
      </w:r>
      <w:r>
        <w:rPr>
          <w:rFonts w:hint="eastAsia" w:ascii="仿宋" w:hAnsi="仿宋" w:eastAsia="仿宋" w:cs="仿宋"/>
          <w:b/>
          <w:bCs/>
          <w:color w:val="auto"/>
          <w:sz w:val="28"/>
          <w:szCs w:val="28"/>
          <w:highlight w:val="none"/>
          <w:lang w:val="en-US" w:eastAsia="zh-CN"/>
        </w:rPr>
        <w:t xml:space="preserve"> 202207882098 </w:t>
      </w:r>
    </w:p>
    <w:bookmarkEnd w:id="45"/>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十、签订合同</w:t>
      </w:r>
    </w:p>
    <w:p>
      <w:pPr>
        <w:pStyle w:val="40"/>
        <w:keepNext w:val="0"/>
        <w:keepLines w:val="0"/>
        <w:pageBreakBefore w:val="0"/>
        <w:widowControl w:val="0"/>
        <w:kinsoku/>
        <w:wordWrap/>
        <w:overflowPunct/>
        <w:topLinePunct w:val="0"/>
        <w:bidi w:val="0"/>
        <w:snapToGrid/>
        <w:spacing w:line="53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bookmarkStart w:id="49" w:name="OLE_LINK36"/>
      <w:r>
        <w:rPr>
          <w:rFonts w:hint="eastAsia" w:ascii="仿宋" w:hAnsi="仿宋" w:eastAsia="仿宋" w:cs="仿宋"/>
          <w:color w:val="auto"/>
          <w:sz w:val="28"/>
          <w:szCs w:val="28"/>
          <w:highlight w:val="none"/>
        </w:rPr>
        <w:t>竞得人须</w:t>
      </w:r>
      <w:bookmarkEnd w:id="49"/>
      <w:r>
        <w:rPr>
          <w:rFonts w:hint="eastAsia" w:ascii="仿宋" w:hAnsi="仿宋" w:eastAsia="仿宋" w:cs="仿宋"/>
          <w:color w:val="auto"/>
          <w:sz w:val="28"/>
          <w:szCs w:val="28"/>
          <w:highlight w:val="none"/>
        </w:rPr>
        <w:t>在拍卖成交次日起</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个工作日内凭有效身份证件原件及复印件与招租机构签订《竞租成交确认书》及其它相关文件，逾期不签视为违约。</w:t>
      </w:r>
    </w:p>
    <w:p>
      <w:pPr>
        <w:pStyle w:val="40"/>
        <w:keepNext w:val="0"/>
        <w:keepLines w:val="0"/>
        <w:pageBreakBefore w:val="0"/>
        <w:widowControl w:val="0"/>
        <w:kinsoku/>
        <w:wordWrap/>
        <w:overflowPunct/>
        <w:topLinePunct w:val="0"/>
        <w:bidi w:val="0"/>
        <w:snapToGrid/>
        <w:spacing w:line="53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2、竞得人应在竞租成交</w:t>
      </w:r>
      <w:r>
        <w:rPr>
          <w:rFonts w:hint="eastAsia" w:ascii="仿宋" w:hAnsi="仿宋" w:eastAsia="仿宋" w:cs="仿宋"/>
          <w:color w:val="auto"/>
          <w:sz w:val="28"/>
          <w:szCs w:val="28"/>
          <w:highlight w:val="none"/>
          <w:lang w:val="en-US" w:eastAsia="zh-CN"/>
        </w:rPr>
        <w:t>次日</w:t>
      </w:r>
      <w:r>
        <w:rPr>
          <w:rFonts w:hint="eastAsia" w:ascii="仿宋" w:hAnsi="仿宋" w:eastAsia="仿宋" w:cs="仿宋"/>
          <w:color w:val="auto"/>
          <w:sz w:val="28"/>
          <w:szCs w:val="28"/>
          <w:highlight w:val="none"/>
        </w:rPr>
        <w:t>起</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个工作日内，凭招租机构出具的《成交确认书》及赣州市公共资源交易中心出具的《产权交易凭证》，向出租单位缴纳</w:t>
      </w:r>
      <w:r>
        <w:rPr>
          <w:rFonts w:hint="eastAsia" w:ascii="仿宋" w:hAnsi="仿宋" w:eastAsia="仿宋" w:cs="仿宋"/>
          <w:color w:val="auto"/>
          <w:sz w:val="28"/>
          <w:szCs w:val="28"/>
          <w:highlight w:val="none"/>
          <w:lang w:val="en-US" w:eastAsia="zh-CN"/>
        </w:rPr>
        <w:t>第一期租金</w:t>
      </w:r>
      <w:r>
        <w:rPr>
          <w:rFonts w:hint="eastAsia" w:ascii="仿宋" w:hAnsi="仿宋" w:eastAsia="仿宋" w:cs="仿宋"/>
          <w:color w:val="auto"/>
          <w:sz w:val="28"/>
          <w:szCs w:val="28"/>
          <w:highlight w:val="none"/>
        </w:rPr>
        <w:t>、承租履约保证金等相关费用，并按竞租成交价与出租单位签订《租赁合同》及其它文件。</w:t>
      </w:r>
    </w:p>
    <w:p>
      <w:pPr>
        <w:keepNext w:val="0"/>
        <w:keepLines w:val="0"/>
        <w:pageBreakBefore w:val="0"/>
        <w:widowControl w:val="0"/>
        <w:kinsoku/>
        <w:wordWrap/>
        <w:overflowPunct/>
        <w:topLinePunct w:val="0"/>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b w:val="0"/>
          <w:bCs w:val="0"/>
          <w:color w:val="auto"/>
          <w:sz w:val="28"/>
          <w:szCs w:val="28"/>
          <w:highlight w:val="none"/>
          <w:lang w:val="en-US" w:eastAsia="zh-CN"/>
        </w:rPr>
        <w:t>3、</w:t>
      </w:r>
      <w:r>
        <w:rPr>
          <w:rFonts w:hint="eastAsia" w:ascii="仿宋" w:hAnsi="仿宋" w:eastAsia="仿宋" w:cs="仿宋"/>
          <w:b w:val="0"/>
          <w:bCs w:val="0"/>
          <w:color w:val="auto"/>
          <w:sz w:val="28"/>
          <w:szCs w:val="28"/>
          <w:highlight w:val="none"/>
          <w:lang w:eastAsia="zh-CN"/>
        </w:rPr>
        <w:t>签订合同地点：合同签订在赣州市中医院进行，竞得人须亲自或授权代表参加。</w:t>
      </w:r>
    </w:p>
    <w:p>
      <w:pPr>
        <w:pStyle w:val="40"/>
        <w:keepNext w:val="0"/>
        <w:keepLines w:val="0"/>
        <w:pageBreakBefore w:val="0"/>
        <w:widowControl w:val="0"/>
        <w:kinsoku/>
        <w:wordWrap/>
        <w:overflowPunct/>
        <w:topLinePunct w:val="0"/>
        <w:bidi w:val="0"/>
        <w:snapToGrid/>
        <w:spacing w:line="530" w:lineRule="exact"/>
        <w:ind w:firstLine="560" w:firstLineChars="200"/>
        <w:jc w:val="both"/>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、竞得人有下列情况之一者，视作违约。出租单位有权不予退还违约竞得人的竞租保证金，另行确定竞得人或另行竞租。</w:t>
      </w:r>
    </w:p>
    <w:p>
      <w:pPr>
        <w:pStyle w:val="40"/>
        <w:keepNext w:val="0"/>
        <w:keepLines w:val="0"/>
        <w:pageBreakBefore w:val="0"/>
        <w:widowControl w:val="0"/>
        <w:kinsoku/>
        <w:wordWrap/>
        <w:overflowPunct/>
        <w:topLinePunct w:val="0"/>
        <w:bidi w:val="0"/>
        <w:snapToGrid/>
        <w:spacing w:line="530" w:lineRule="exact"/>
        <w:ind w:firstLine="560" w:firstLineChars="200"/>
        <w:jc w:val="both"/>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①超出时间未与出租单位签订《租赁合同》的；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②本人不签订而转由他人与出租单位签订《租赁合同》的。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③签订合同时未提供相应标的资料的</w:t>
      </w:r>
      <w:r>
        <w:rPr>
          <w:rFonts w:hint="eastAsia" w:ascii="仿宋" w:hAnsi="仿宋" w:eastAsia="仿宋" w:cs="仿宋"/>
          <w:color w:val="auto"/>
          <w:sz w:val="28"/>
          <w:szCs w:val="28"/>
          <w:highlight w:val="none"/>
          <w:lang w:eastAsia="zh-CN"/>
        </w:rPr>
        <w:t>；</w:t>
      </w:r>
    </w:p>
    <w:p>
      <w:pPr>
        <w:pStyle w:val="4"/>
        <w:keepNext w:val="0"/>
        <w:keepLines w:val="0"/>
        <w:pageBreakBefore w:val="0"/>
        <w:widowControl w:val="0"/>
        <w:kinsoku/>
        <w:wordWrap/>
        <w:overflowPunct/>
        <w:topLinePunct w:val="0"/>
        <w:autoSpaceDE/>
        <w:autoSpaceDN/>
        <w:bidi w:val="0"/>
        <w:adjustRightInd/>
        <w:snapToGrid w:val="0"/>
        <w:spacing w:line="530" w:lineRule="exact"/>
        <w:ind w:firstLine="560" w:firstLineChars="200"/>
        <w:textAlignment w:val="auto"/>
        <w:rPr>
          <w:rFonts w:hint="eastAsia" w:ascii="仿宋" w:hAnsi="仿宋" w:eastAsia="仿宋" w:cs="仿宋"/>
          <w:color w:val="auto"/>
          <w:spacing w:val="-11"/>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④</w:t>
      </w:r>
      <w:r>
        <w:rPr>
          <w:rFonts w:hint="eastAsia" w:ascii="仿宋" w:hAnsi="仿宋" w:eastAsia="仿宋" w:cs="仿宋"/>
          <w:color w:val="auto"/>
          <w:spacing w:val="-11"/>
          <w:kern w:val="2"/>
          <w:sz w:val="28"/>
          <w:szCs w:val="28"/>
          <w:highlight w:val="none"/>
          <w:lang w:val="en-US" w:eastAsia="zh-CN" w:bidi="ar-SA"/>
        </w:rPr>
        <w:t>以对租赁合同范本内容提出重大修改为由拒绝与出租单位签订租赁合同的；</w:t>
      </w:r>
    </w:p>
    <w:p>
      <w:pPr>
        <w:pStyle w:val="4"/>
        <w:keepNext w:val="0"/>
        <w:keepLines w:val="0"/>
        <w:pageBreakBefore w:val="0"/>
        <w:widowControl w:val="0"/>
        <w:kinsoku/>
        <w:wordWrap/>
        <w:overflowPunct/>
        <w:topLinePunct w:val="0"/>
        <w:bidi w:val="0"/>
        <w:spacing w:line="530" w:lineRule="exact"/>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⑤非因不可抗力因素，竞得人无故放弃竞得资格的。</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val="en-US" w:eastAsia="zh-CN"/>
        </w:rPr>
        <w:t>一</w:t>
      </w: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val="en-US" w:eastAsia="zh-CN"/>
        </w:rPr>
        <w:t>本次</w:t>
      </w:r>
      <w:r>
        <w:rPr>
          <w:rFonts w:hint="eastAsia" w:ascii="仿宋" w:hAnsi="仿宋" w:eastAsia="仿宋" w:cs="仿宋"/>
          <w:b/>
          <w:bCs/>
          <w:color w:val="auto"/>
          <w:sz w:val="28"/>
          <w:szCs w:val="28"/>
          <w:highlight w:val="none"/>
        </w:rPr>
        <w:t>竞租交易费用</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color w:val="auto"/>
          <w:sz w:val="28"/>
          <w:szCs w:val="28"/>
          <w:highlight w:val="none"/>
        </w:rPr>
      </w:pPr>
      <w:bookmarkStart w:id="50" w:name="OLE_LINK52"/>
      <w:r>
        <w:rPr>
          <w:rFonts w:hint="eastAsia" w:ascii="仿宋" w:hAnsi="仿宋" w:eastAsia="仿宋" w:cs="仿宋"/>
          <w:color w:val="auto"/>
          <w:sz w:val="28"/>
          <w:szCs w:val="28"/>
          <w:highlight w:val="none"/>
        </w:rPr>
        <w:t>1、产权交易服务费</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得人须向市公共资源交易中心支付产权交易服务费。收费标准按赣发改收费［2017］922号、赣市降成本办字[2017]17号和赣发改公管[2019]275号等文件规定收取（按成交总价的1.25％收取，如达不到1150元的最低收费，则按1150元的最低标准收取）。该费用在竞租成交次日起3个工作日内汇入赣州市公共资源交易中心指定账户。</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r>
        <w:rPr>
          <w:rFonts w:hint="eastAsia" w:ascii="仿宋_GB2312" w:hAnsi="仿宋_GB2312" w:eastAsia="仿宋_GB2312" w:cs="仿宋_GB2312"/>
          <w:color w:val="auto"/>
          <w:sz w:val="28"/>
          <w:szCs w:val="28"/>
          <w:highlight w:val="none"/>
          <w:lang w:eastAsia="zh-CN"/>
        </w:rPr>
        <w:t>招租</w:t>
      </w:r>
      <w:r>
        <w:rPr>
          <w:rFonts w:hint="eastAsia" w:ascii="仿宋_GB2312" w:hAnsi="仿宋_GB2312" w:eastAsia="仿宋_GB2312" w:cs="仿宋_GB2312"/>
          <w:color w:val="auto"/>
          <w:sz w:val="28"/>
          <w:szCs w:val="28"/>
          <w:highlight w:val="none"/>
        </w:rPr>
        <w:t>佣金</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竞得人须按租赁期限总价的2.5% 向</w:t>
      </w:r>
      <w:r>
        <w:rPr>
          <w:rFonts w:hint="eastAsia" w:ascii="仿宋" w:hAnsi="仿宋" w:eastAsia="仿宋" w:cs="仿宋"/>
          <w:color w:val="auto"/>
          <w:sz w:val="28"/>
          <w:szCs w:val="28"/>
          <w:highlight w:val="none"/>
          <w:lang w:eastAsia="zh-CN"/>
        </w:rPr>
        <w:t>拍卖公司</w:t>
      </w:r>
      <w:r>
        <w:rPr>
          <w:rFonts w:hint="eastAsia" w:ascii="仿宋" w:hAnsi="仿宋" w:eastAsia="仿宋" w:cs="仿宋"/>
          <w:color w:val="auto"/>
          <w:sz w:val="28"/>
          <w:szCs w:val="28"/>
          <w:highlight w:val="none"/>
        </w:rPr>
        <w:t>支付</w:t>
      </w:r>
      <w:r>
        <w:rPr>
          <w:rFonts w:hint="eastAsia" w:ascii="仿宋" w:hAnsi="仿宋" w:eastAsia="仿宋" w:cs="仿宋"/>
          <w:color w:val="auto"/>
          <w:sz w:val="28"/>
          <w:szCs w:val="28"/>
          <w:highlight w:val="none"/>
          <w:lang w:eastAsia="zh-CN"/>
        </w:rPr>
        <w:t>招</w:t>
      </w:r>
      <w:r>
        <w:rPr>
          <w:rFonts w:hint="eastAsia" w:ascii="仿宋" w:hAnsi="仿宋" w:eastAsia="仿宋" w:cs="仿宋"/>
          <w:color w:val="auto"/>
          <w:sz w:val="28"/>
          <w:szCs w:val="28"/>
          <w:highlight w:val="none"/>
        </w:rPr>
        <w:t>租佣金，不足3000元按3000元收取，该费用在拍卖成交当日起</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个工作日内汇入</w:t>
      </w:r>
      <w:r>
        <w:rPr>
          <w:rFonts w:hint="eastAsia" w:ascii="仿宋" w:hAnsi="仿宋" w:eastAsia="仿宋" w:cs="仿宋"/>
          <w:color w:val="auto"/>
          <w:sz w:val="28"/>
          <w:szCs w:val="28"/>
          <w:highlight w:val="none"/>
          <w:lang w:val="en-US" w:eastAsia="zh-CN"/>
        </w:rPr>
        <w:t>拍卖公司</w:t>
      </w:r>
      <w:r>
        <w:rPr>
          <w:rFonts w:hint="eastAsia" w:ascii="仿宋" w:hAnsi="仿宋" w:eastAsia="仿宋" w:cs="仿宋"/>
          <w:color w:val="auto"/>
          <w:sz w:val="28"/>
          <w:szCs w:val="28"/>
          <w:highlight w:val="none"/>
        </w:rPr>
        <w:t>指定账户。</w:t>
      </w:r>
    </w:p>
    <w:p>
      <w:pPr>
        <w:keepNext w:val="0"/>
        <w:keepLines w:val="0"/>
        <w:pageBreakBefore w:val="0"/>
        <w:kinsoku/>
        <w:wordWrap/>
        <w:overflowPunct/>
        <w:topLinePunct w:val="0"/>
        <w:bidi w:val="0"/>
        <w:snapToGrid/>
        <w:spacing w:line="530" w:lineRule="exact"/>
        <w:ind w:firstLine="560" w:firstLineChars="200"/>
        <w:textAlignment w:val="auto"/>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竞租人应自行承担上述两项费用，在竞价时应充分考虑这一因素。</w:t>
      </w:r>
    </w:p>
    <w:bookmarkEnd w:id="50"/>
    <w:p>
      <w:pPr>
        <w:keepNext w:val="0"/>
        <w:keepLines w:val="0"/>
        <w:pageBreakBefore w:val="0"/>
        <w:widowControl w:val="0"/>
        <w:kinsoku/>
        <w:wordWrap/>
        <w:overflowPunct/>
        <w:topLinePunct w:val="0"/>
        <w:bidi w:val="0"/>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val="en-US" w:eastAsia="zh-CN"/>
        </w:rPr>
        <w:t>二</w:t>
      </w:r>
      <w:r>
        <w:rPr>
          <w:rFonts w:hint="eastAsia" w:ascii="仿宋" w:hAnsi="仿宋" w:eastAsia="仿宋" w:cs="仿宋"/>
          <w:b/>
          <w:bCs/>
          <w:color w:val="auto"/>
          <w:sz w:val="28"/>
          <w:szCs w:val="28"/>
          <w:highlight w:val="none"/>
        </w:rPr>
        <w:t>、招租标的物的保管与交付</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1、招租机构不承担标的物的保管责任，由出租单位负责交付使用。</w:t>
      </w:r>
    </w:p>
    <w:p>
      <w:pPr>
        <w:keepNext w:val="0"/>
        <w:keepLines w:val="0"/>
        <w:pageBreakBefore w:val="0"/>
        <w:widowControl w:val="0"/>
        <w:kinsoku/>
        <w:wordWrap/>
        <w:overflowPunct/>
        <w:topLinePunct w:val="0"/>
        <w:bidi w:val="0"/>
        <w:snapToGrid/>
        <w:spacing w:line="530" w:lineRule="exact"/>
        <w:ind w:firstLine="560" w:firstLineChars="200"/>
        <w:textAlignment w:val="auto"/>
        <w:rPr>
          <w:color w:val="auto"/>
          <w:highlight w:val="none"/>
        </w:rPr>
      </w:pPr>
      <w:r>
        <w:rPr>
          <w:rFonts w:hint="eastAsia" w:ascii="仿宋" w:hAnsi="仿宋" w:eastAsia="仿宋" w:cs="仿宋"/>
          <w:color w:val="auto"/>
          <w:sz w:val="28"/>
          <w:szCs w:val="28"/>
          <w:highlight w:val="none"/>
        </w:rPr>
        <w:t>2、竞得人完善租赁手续后，若原经营的资产未及时腾空，租期相应顺延。</w:t>
      </w:r>
    </w:p>
    <w:p>
      <w:pPr>
        <w:keepNext w:val="0"/>
        <w:keepLines w:val="0"/>
        <w:pageBreakBefore w:val="0"/>
        <w:widowControl w:val="0"/>
        <w:kinsoku/>
        <w:wordWrap/>
        <w:overflowPunct/>
        <w:topLinePunct w:val="0"/>
        <w:bidi w:val="0"/>
        <w:snapToGrid/>
        <w:spacing w:line="530" w:lineRule="exact"/>
        <w:ind w:firstLine="560"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val="en-US" w:eastAsia="zh-CN"/>
        </w:rPr>
        <w:t>三</w:t>
      </w:r>
      <w:r>
        <w:rPr>
          <w:rFonts w:hint="eastAsia" w:ascii="仿宋" w:hAnsi="仿宋" w:eastAsia="仿宋" w:cs="仿宋"/>
          <w:b/>
          <w:bCs/>
          <w:color w:val="auto"/>
          <w:sz w:val="28"/>
          <w:szCs w:val="28"/>
          <w:highlight w:val="none"/>
        </w:rPr>
        <w:t>、特别约定</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1、竞租人在竞租前应对所竞租经营权的服务场所（店面）位置及相关环境进行细致的现场考察，并对经营的商业风险进行充分研判，自担风险。</w:t>
      </w:r>
    </w:p>
    <w:p>
      <w:pPr>
        <w:pStyle w:val="40"/>
        <w:keepNext w:val="0"/>
        <w:keepLines w:val="0"/>
        <w:pageBreakBefore w:val="0"/>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2、竞得人必须是所竞租经营权标的的经营者，竞得人不得将竞得标的转让他人经营，否则履约保证金</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已缴纳的租金均不予退还，并追究相关责任。</w:t>
      </w:r>
    </w:p>
    <w:p>
      <w:pPr>
        <w:pStyle w:val="40"/>
        <w:keepNext w:val="0"/>
        <w:keepLines w:val="0"/>
        <w:pageBreakBefore w:val="0"/>
        <w:kinsoku/>
        <w:wordWrap/>
        <w:overflowPunct/>
        <w:topLinePunct w:val="0"/>
        <w:bidi w:val="0"/>
        <w:snapToGrid/>
        <w:spacing w:line="530" w:lineRule="exact"/>
        <w:ind w:firstLine="560" w:firstLineChars="200"/>
        <w:textAlignment w:val="auto"/>
        <w:rPr>
          <w:rFonts w:eastAsia="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店面的面积仅供参考，以各个店铺整体面积现状为准招租</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且必须符合</w:t>
      </w:r>
      <w:r>
        <w:rPr>
          <w:rFonts w:hint="eastAsia" w:ascii="仿宋" w:hAnsi="仿宋" w:eastAsia="仿宋" w:cs="仿宋"/>
          <w:color w:val="auto"/>
          <w:sz w:val="28"/>
          <w:szCs w:val="28"/>
          <w:highlight w:val="none"/>
          <w:lang w:eastAsia="zh-CN"/>
        </w:rPr>
        <w:t>出租单位</w:t>
      </w:r>
      <w:r>
        <w:rPr>
          <w:rFonts w:hint="eastAsia" w:ascii="仿宋" w:hAnsi="仿宋" w:eastAsia="仿宋" w:cs="仿宋"/>
          <w:color w:val="auto"/>
          <w:sz w:val="28"/>
          <w:szCs w:val="28"/>
          <w:highlight w:val="none"/>
        </w:rPr>
        <w:t>的经营要求。</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、竞得人承租后，店铺外立面广告牌、标识的尺寸与规格等如政府或相关部门有安装要求</w:t>
      </w:r>
      <w:r>
        <w:rPr>
          <w:rFonts w:hint="eastAsia" w:ascii="仿宋" w:hAnsi="仿宋" w:eastAsia="仿宋" w:cs="仿宋"/>
          <w:color w:val="auto"/>
          <w:sz w:val="28"/>
          <w:szCs w:val="28"/>
          <w:highlight w:val="none"/>
          <w:lang w:eastAsia="zh-CN"/>
        </w:rPr>
        <w:t>的</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须征得医院同意。</w:t>
      </w:r>
      <w:r>
        <w:rPr>
          <w:rFonts w:hint="eastAsia" w:ascii="仿宋" w:hAnsi="仿宋" w:eastAsia="仿宋" w:cs="仿宋"/>
          <w:color w:val="auto"/>
          <w:sz w:val="28"/>
          <w:szCs w:val="28"/>
          <w:highlight w:val="none"/>
        </w:rPr>
        <w:t>承租人</w:t>
      </w:r>
      <w:r>
        <w:rPr>
          <w:rFonts w:hint="eastAsia" w:ascii="仿宋" w:hAnsi="仿宋" w:eastAsia="仿宋" w:cs="仿宋"/>
          <w:color w:val="auto"/>
          <w:sz w:val="28"/>
          <w:szCs w:val="28"/>
          <w:highlight w:val="none"/>
          <w:lang w:eastAsia="zh-CN"/>
        </w:rPr>
        <w:t>须</w:t>
      </w:r>
      <w:r>
        <w:rPr>
          <w:rFonts w:hint="eastAsia" w:ascii="仿宋" w:hAnsi="仿宋" w:eastAsia="仿宋" w:cs="仿宋"/>
          <w:color w:val="auto"/>
          <w:sz w:val="28"/>
          <w:szCs w:val="28"/>
          <w:highlight w:val="none"/>
        </w:rPr>
        <w:t>按照相关管理要求制作，费用由竞得人承担。安装广告牌涉及需向相关管理部门报批的，所有手续及费用由竞得人承担。</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、出租单位按房屋现状交付竞得人使用，租赁期内竞得人经营所需的水、电、电话、闭路电视等的安装开通由竞得人自行解决并承担所需的一切费用。</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6、店面水电费等由竞得人自付，不包含在租金中。</w:t>
      </w:r>
    </w:p>
    <w:p>
      <w:pPr>
        <w:keepNext w:val="0"/>
        <w:keepLines w:val="0"/>
        <w:pageBreakBefore w:val="0"/>
        <w:widowControl/>
        <w:kinsoku/>
        <w:wordWrap/>
        <w:overflowPunct/>
        <w:topLinePunct w:val="0"/>
        <w:bidi w:val="0"/>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7、竞得人承租后经营场所装饰装修方案须提交</w:t>
      </w:r>
      <w:r>
        <w:rPr>
          <w:rFonts w:hint="eastAsia" w:ascii="仿宋" w:hAnsi="仿宋" w:eastAsia="仿宋" w:cs="仿宋"/>
          <w:color w:val="auto"/>
          <w:sz w:val="28"/>
          <w:szCs w:val="28"/>
          <w:highlight w:val="none"/>
          <w:lang w:eastAsia="zh-CN"/>
        </w:rPr>
        <w:t>出租单位</w:t>
      </w:r>
      <w:r>
        <w:rPr>
          <w:rFonts w:hint="eastAsia" w:ascii="仿宋" w:hAnsi="仿宋" w:eastAsia="仿宋" w:cs="仿宋"/>
          <w:color w:val="auto"/>
          <w:sz w:val="28"/>
          <w:szCs w:val="28"/>
          <w:highlight w:val="none"/>
        </w:rPr>
        <w:t>审核，装修方案经审核、审批通过后方可实行装饰装修；装饰装修效果、质量等须达到</w:t>
      </w:r>
      <w:r>
        <w:rPr>
          <w:rFonts w:hint="eastAsia" w:ascii="仿宋" w:hAnsi="仿宋" w:eastAsia="仿宋" w:cs="仿宋"/>
          <w:color w:val="auto"/>
          <w:sz w:val="28"/>
          <w:szCs w:val="28"/>
          <w:highlight w:val="none"/>
          <w:lang w:eastAsia="zh-CN"/>
        </w:rPr>
        <w:t>出租单位</w:t>
      </w:r>
      <w:r>
        <w:rPr>
          <w:rFonts w:hint="eastAsia" w:ascii="仿宋" w:hAnsi="仿宋" w:eastAsia="仿宋" w:cs="仿宋"/>
          <w:color w:val="auto"/>
          <w:sz w:val="28"/>
          <w:szCs w:val="28"/>
          <w:highlight w:val="none"/>
        </w:rPr>
        <w:t>要求。</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bCs w:val="0"/>
          <w:color w:val="auto"/>
          <w:kern w:val="0"/>
          <w:sz w:val="28"/>
          <w:szCs w:val="28"/>
          <w:highlight w:val="none"/>
          <w:lang w:val="en-US" w:eastAsia="zh-CN" w:bidi="ar-SA"/>
        </w:rPr>
        <w:t>8、竞得人投入的设备设施须严格依照《中华人民共和国食品安全法》等相关法律规定，不得使用过期、变质食品及相关烹饪工具及材料。整体装修投入含基础设备设施（含但不限于餐具、餐座椅、书柜、展示柜、烹调用品、咖啡调剂设备等）不得低于人民币20万元整。</w:t>
      </w:r>
      <w:r>
        <w:rPr>
          <w:rFonts w:hint="eastAsia" w:ascii="仿宋" w:hAnsi="仿宋" w:eastAsia="仿宋" w:cs="仿宋"/>
          <w:b w:val="0"/>
          <w:bCs/>
          <w:color w:val="auto"/>
          <w:kern w:val="0"/>
          <w:sz w:val="28"/>
          <w:szCs w:val="28"/>
          <w:highlight w:val="none"/>
          <w:lang w:val="en-US" w:eastAsia="zh-CN" w:bidi="ar-SA"/>
        </w:rPr>
        <w:t>投入的设施设备应达到环保、消防部门的要求。投入设备设施清单在设备进场前需提交医院核实及审计（提供采购发票或购买协议）。若竞得人提交虚假设备清单及购买协议，医院有权单方面解除租赁合同，竞得人所缴纳的所有款项均不予退还。</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9、竞得人在装修期间需严格遵照《中华人民共和国消防安全法》等有关法律规定，依规购买符合消防安全的建筑及装修材料，因竞得人原因造成消防安全验收不合格及消防安全事故由竞得人独立承担，医院有权无条件收回承租权，并不予退还竞得人所缴纳的所有款项，并追究其违约责任及其他所有相关责任。</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10、合同期满后，竞得人有权处理自行购置的设备，墙体装修及水、电、气管路及墙内线路等不可移动的设施均无条件留归医院所有，医院不另行支付任何费用。严禁竞得人随意拆除、破坏，否则损失部分将从履约保证金中扣除。医院所有装修及设备存在缺失或损坏的，由竞得人维修至正常使用或补添。</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11、竞租人必须独立经营，不得以任何方式将经营场所转租、转包或分包，不得以任何形式进行合作经营。发现有此种情况，出租单位有权终止合同，履约保证金不予退还。</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12、医院每月组织满意度测评考核，此为日常考核，医院还将不定期组织巡查考核，考核不合格院内将在7天内再次组织满意度测评考核，一个租赁年度内竞得人如果连续2次考核总分低于80分的，医院有权无条件终止合同，履约保证金不予退还。</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13、竞得人须为患者、家属消费提供便捷的收费方式进行结算，接受医院监管；职工消费卡结算由医院统一调度，配合食堂收银系统进行结算。</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14、承租期间一但出现了县级以上市场监管部门责令停业的形，则经营合同终止，并承担一切所带来的损失。</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15、竞得人合同期内如发生集体性（3人以上）食物中毒等重大事件，由竞得人自行承担一切经济及法律责任。医院有权当即终止合同并处10000元以上罚金，质量与安全保证金不予退还。</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16、若因竞得人对院内咖啡吧、书吧管理不善和违规经营造成不良社会影响的，或竞得人随意中途停止营业或不正常营业对医院造成不良影响的，视情节轻重，处以5000—10000元罚款，情节严重医院有权终止合同。院内咖啡吧、书吧不得从事黄、赌、毒等违法行为，如有违反视为竞租人违约并由竞租人承担一切经济及法律责任，若情节严重，医院有权当即终止合同并处20000元以上罚金，履约保证金不予退还。</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17、竞得人必须按照《中华人民共和国食品安全法》、《中华人民共和国食品安全法实施条例》、《餐饮业食品安全管理制度》、《食品生产许可管理办法》、《餐饮服务食品安全操作规范》、《餐饮服务食品采购索证索票管理规定》、《食品添加剂管理办法》等相关法律、法规、制度及政策，通过规范的管理流程和严格的内部监督机制来确保高标准的食品卫生安全。</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bCs w:val="0"/>
          <w:color w:val="auto"/>
          <w:kern w:val="0"/>
          <w:sz w:val="28"/>
          <w:szCs w:val="28"/>
          <w:highlight w:val="none"/>
          <w:lang w:val="en-US" w:eastAsia="zh-CN" w:bidi="ar-SA"/>
        </w:rPr>
        <w:t>18、竞得人须向医院缴纳履约保证金和质量与安全保证金，分别按租赁期限总价的 5% 缴纳。</w:t>
      </w:r>
      <w:r>
        <w:rPr>
          <w:rFonts w:hint="eastAsia" w:ascii="仿宋" w:hAnsi="仿宋" w:eastAsia="仿宋" w:cs="仿宋"/>
          <w:b w:val="0"/>
          <w:bCs/>
          <w:color w:val="auto"/>
          <w:kern w:val="0"/>
          <w:sz w:val="28"/>
          <w:szCs w:val="28"/>
          <w:highlight w:val="none"/>
          <w:lang w:val="en-US" w:eastAsia="zh-CN" w:bidi="ar-SA"/>
        </w:rPr>
        <w:t>若竞得人在合同期内未按合同要求履行各项承诺，履约保证金不予退还；若经营期间发生质量与安全事件，质量与安全保证金不予退还。合同期满后，若竞得人在经营期间未发生任何质量与安全责任事件，没有违约行为，</w:t>
      </w:r>
      <w:bookmarkStart w:id="51" w:name="OLE_LINK67"/>
      <w:r>
        <w:rPr>
          <w:rFonts w:hint="eastAsia" w:ascii="仿宋" w:hAnsi="仿宋" w:eastAsia="仿宋" w:cs="仿宋"/>
          <w:b w:val="0"/>
          <w:bCs/>
          <w:color w:val="auto"/>
          <w:kern w:val="0"/>
          <w:sz w:val="28"/>
          <w:szCs w:val="28"/>
          <w:highlight w:val="none"/>
          <w:lang w:val="en-US" w:eastAsia="zh-CN" w:bidi="ar-SA"/>
        </w:rPr>
        <w:t>则在扣除承租期间考核扣款金额后（依据《咖啡吧、书吧工作管理考核表》计算），剩余部分质量与安全保证金无息退回，否则按合同约定处理。若质量与安全保证金不足以抵扣，再从履约保证金中扣除。</w:t>
      </w:r>
      <w:bookmarkEnd w:id="51"/>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19、本标的竞得人所有从业人员上岗前必须向医院提交身份证、外来人员用工证、暂住证、健康证等复印件登记注册并主动接受医院的监督检查。因竞得人用工不具备上述证件而被有关部门处罚，由竞得人负责。竞得人对所聘请的所有工作人员要按照政府有关规定和医院的要求进行管理，并安排每年进行一次体检（费用由竞得人自理），对身体不合格者一经发现立即辞退。竞得人需配备院内咖啡吧、书吧管理和服务人员。所配备的管理人员负责与医院办理工作交接，且只能专职负责本咖啡吧、书吧的管理，不能同时兼管其他经营场所，否则视为竞得人构成根本违约，医院有权解除合同，履约保证金不予退还。</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20、竞得人应努力提高服务质量，品种价格上应有高、中、低不同的档次，尽可能满足消费者不同的需求。</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21、竞得人必须严格执行《劳动法》和《劳动合同法》，为所聘用员工办理相关社会保险，确保员工的权益不受侵犯，其费用由竞得人负担，并承担所聘用员工的工伤、事故责任；对院内咖啡吧、书吧的经营管理、员工工资发放、社会福利、工伤保险等必须严格执行国家、省、市的劳动法规；在经营过程中与员工发生的一切纠纷均与医院无关。</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22、竞得人在承租期内营业时间为8:00-22:00，不得无故歇业或调整营业时间，却因特殊情况需调整营业时间或暂时歇业，需提前一个工作日向医院进行报备，在征得允许后，方可执行相关停业及暂时歇业行为。</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23、营业期间竞得人的服务工作人员应统一着装，穿工作服、戴工作帽，接触消费者的员工必须戴口罩、一次性手套，佩戴工号卡，不得佩戴饰物，不留长指甲，不涂指甲油；长发盘起，做到穿戴整齐，卫生清洁。每个员工应有冬、夏工作服各两套，按季节变化统一换装。使用规范、礼貌服务用语，严禁一切不良动作和习惯；出售食物时必须使用专门工具，不得用手直接接触食物；上岗前或便后必须洗手；禁止喧哗和打闹；禁止在非吸烟点处抽烟。</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24、竞得人为院内咖啡吧、书吧的卫生、防火、治安第一责任人，须服从医院保卫、后勤、门卫及上级有关部门的监督。竞得人必须自行做好安全防盗、防火工作，如发生失窃、火灾事故而造成的一切损失由竞得人自负。竞得人因临时需聘用外来工作人员，必须服从医院按有关管理规定进行统一管理。</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25、竞得人应采取措施，防止火灾、盗窃及其他事故的发生。</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26、竞得人应保证用水、用电安全，院内咖啡吧、书吧不得使用明火。</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27、竞得人负责聘用员工的食品安全、安全用电、防火等操作的专项培训和职业道德、有关法律法规及医院的各项规章制度的学习，特殊岗位的员工应持上岗证（如厨师证、电工证等）。</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28、竞得人需按有关规定做好工作区域“四防”工作，配置相关防护设施；按消防法规定的相关要求（面积要求、功能要求）配置消防器材（费用由竞得人自理），设专人定期检查、维护和负责安全工作，并接受消防、保卫部门的指导和检查，坚决杜绝发生食物中毒事故和各类安全责任事故。</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29、竞得人必须遵守食品原材料采购制度，要设有专职采购员，并且坚持索证制度，所购物料必须具备“三证”（食品经营许可证、食品检验合格证、产地来源证明）按照有关部门的要求做好台账，建立档案。</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30、竞得人必须严格按照国家法律法规及医院的有关规定执行食品安全标准。</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31、竞得人必须守法经营，接受市场监督管理局等相关政府部门的抽查抽检工作和医院的送检工作，检验结果必须对外公开。</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32、竞得人需搞好院内咖啡吧、书吧环境卫生，建立院内咖啡吧、书吧卫生工作自查记录。</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33、竞得人应经常清理院内咖啡吧、书吧内外水池、下水道，确保畅通，污水排放要符合环保要求。</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34、竞得人必须在醒目位置公示监督举报电话以及负责人姓名。</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35、竞得人在经营期间所产生的所有债权、债务关系由竞得人自理，与医院无关。竞得人对外经济活动只能以竞得人自身法人公司名义，不能以医院院内咖啡吧、书吧名义签订任何经济合约，且医院有权监督竞得人在经营期内与供货方的经济来往活动。</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36、如遇突发或重大事件，竞得人管理人员应在第一时间报告医院有关部门，竞得人项目负责人应在第一时间到达现场，适时处理有关问题，医院如认为情况危及到医院的安全稳定，竞得人无条件同意医院直接调配竞得人资源直至危机结束。</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37、竞得人不得干涉消费者自由选择消费的权力。在经营区域内，有义务劝阻抽烟、酗酒、赌博行为。</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38、竞得人需加强员工遵纪守法、职业道德教育，做到文明经营，依法管理。院内咖啡吧、书吧工作人员必须遵守各项规章制度，不得采取不正当的竞争手段，不得从事与院内咖啡吧、书吧无关的经营活动，不得与购物者吵架、打架，禁止一切有损院誉、有碍消费者身心健康的活动。</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39、竞得人若要调整所售产品售价时须书面报告医院，并经批准同意后方可执行调价。</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40、本标的合同期满医院有权组织重新招租，如原竞得人未再次竞得该标的，竞得人必须在得到医院书面通知15天内退出经营场地，竞得人逾期3天未退出者，医院有权不退回竞得人的履约保证金，医院将可强制收回经营场地，因此造成的损失由竞得人承担。</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41、本标的的招租过程中的招租文件，在执行本标的《租赁合同》的过程中，所有经双方签署确认的文件（包括招租文件澄清说明、补充协议、往来信函）等均为合同有效组成部分，具有同等法律效力。医院移交的设备设施清单、竞得人按招租文件要求无偿投资购置的设备设施清单在合同签订后履行过程中，《租赁合同》具有同等法律效力。</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42、竞得人因无法继续经营而要终止合同，必须提前两个月向医院提出书面要求，并须经医院同意，竞得人赔偿由此造成医院的损失，承担责任的具体方式由双方协商确定。</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43、如遇合同约定或法定事由出现致使合同需终止或解除时，竞得人应自事实发生或医院通知后五个工作日内与医院办理结清手续，交还所承租经营的场地及其它用房。否则，医院有权自行收回，竞得人不得因此而向医院主张物品损毁、丢失等其它相关责任。</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44、若因国家发生重大政策性调整，或发生自燃灾害等不可抗拒的因素致使合同无法履行时，双方可协商变更或解除合同，双方均不负违约责任。终止合同时交接场地和设备设施，结算有关款项，并办理退还保证金手续。</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val="0"/>
          <w:bCs/>
          <w:color w:val="auto"/>
          <w:kern w:val="0"/>
          <w:sz w:val="28"/>
          <w:szCs w:val="28"/>
          <w:highlight w:val="none"/>
          <w:lang w:val="en-US" w:eastAsia="zh-CN" w:bidi="ar-SA"/>
        </w:rPr>
      </w:pPr>
      <w:r>
        <w:rPr>
          <w:rFonts w:hint="eastAsia" w:ascii="仿宋" w:hAnsi="仿宋" w:eastAsia="仿宋" w:cs="仿宋"/>
          <w:b w:val="0"/>
          <w:bCs/>
          <w:color w:val="auto"/>
          <w:kern w:val="0"/>
          <w:sz w:val="28"/>
          <w:szCs w:val="28"/>
          <w:highlight w:val="none"/>
          <w:lang w:val="en-US" w:eastAsia="zh-CN" w:bidi="ar-SA"/>
        </w:rPr>
        <w:t>45、竞得人承诺向医院提供的竞得人详细信息（包括：住所地、联系电话、常用电子邮箱等）均真实存在、合法有效，并愿意承担相关法律后果。竞得人信息若有变动，应及时书面通知医院。在医院收到竞得人书面变更通知之前，认定原信息继续有效。</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val="en-US" w:eastAsia="zh-CN"/>
        </w:rPr>
        <w:t>四</w:t>
      </w:r>
      <w:r>
        <w:rPr>
          <w:rFonts w:hint="eastAsia" w:ascii="仿宋" w:hAnsi="仿宋" w:eastAsia="仿宋" w:cs="仿宋"/>
          <w:b/>
          <w:bCs/>
          <w:color w:val="auto"/>
          <w:sz w:val="28"/>
          <w:szCs w:val="28"/>
          <w:highlight w:val="none"/>
        </w:rPr>
        <w:t>、出租单位提供的《租赁合同》范本仅供竞租人参考，最终经营权竞得人与出租单位之间的租赁经营权的权利和义务以签订的《租赁合同》确定条款为准。</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十</w:t>
      </w:r>
      <w:r>
        <w:rPr>
          <w:rFonts w:hint="eastAsia" w:ascii="仿宋" w:hAnsi="仿宋" w:eastAsia="仿宋" w:cs="仿宋"/>
          <w:b/>
          <w:bCs/>
          <w:color w:val="auto"/>
          <w:sz w:val="28"/>
          <w:szCs w:val="28"/>
          <w:highlight w:val="none"/>
          <w:lang w:val="en-US" w:eastAsia="zh-CN"/>
        </w:rPr>
        <w:t>五</w:t>
      </w: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val="en-US" w:eastAsia="zh-CN"/>
        </w:rPr>
        <w:t>其他</w:t>
      </w:r>
      <w:r>
        <w:rPr>
          <w:rFonts w:hint="eastAsia" w:ascii="仿宋" w:hAnsi="仿宋" w:eastAsia="仿宋" w:cs="仿宋"/>
          <w:b/>
          <w:bCs/>
          <w:color w:val="auto"/>
          <w:sz w:val="28"/>
          <w:szCs w:val="28"/>
          <w:highlight w:val="none"/>
        </w:rPr>
        <w:t>事项</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本次竞租标的依现状竞租。出租单位所提供的有关资料及说明仅供竞租人参考，不承担标的瑕疵担保责任。竞租人在竞租前必须亲自审验竞租项目情况，竞租人一经应价、报价，即表明竞租人已完全了解标的的情况，接受本须知的约束。竞租成交后，竞租人不得以任何理由反悔，必须在规定的时间内缴纳成交价款等相关费用，否则所交的竞租保证金不予退还，并承担相应的经济和法律责任。</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2、竞租人须妥善保管本人的“CA证书”及密码，</w:t>
      </w:r>
      <w:r>
        <w:rPr>
          <w:rFonts w:hint="eastAsia" w:ascii="仿宋" w:hAnsi="仿宋" w:eastAsia="仿宋" w:cs="仿宋"/>
          <w:color w:val="auto"/>
          <w:sz w:val="28"/>
          <w:szCs w:val="28"/>
          <w:highlight w:val="none"/>
          <w:lang w:val="en-US" w:eastAsia="zh-CN"/>
        </w:rPr>
        <w:t>竞租</w:t>
      </w:r>
      <w:r>
        <w:rPr>
          <w:rFonts w:hint="eastAsia" w:ascii="仿宋" w:hAnsi="仿宋" w:eastAsia="仿宋" w:cs="仿宋"/>
          <w:color w:val="auto"/>
          <w:sz w:val="28"/>
          <w:szCs w:val="28"/>
          <w:highlight w:val="none"/>
        </w:rPr>
        <w:t>人以其“CA证书”登录参与竞租的操作，均视为</w:t>
      </w:r>
      <w:r>
        <w:rPr>
          <w:rFonts w:hint="eastAsia" w:ascii="仿宋" w:hAnsi="仿宋" w:eastAsia="仿宋" w:cs="仿宋"/>
          <w:color w:val="auto"/>
          <w:sz w:val="28"/>
          <w:szCs w:val="28"/>
          <w:highlight w:val="none"/>
          <w:lang w:val="en-US" w:eastAsia="zh-CN"/>
        </w:rPr>
        <w:t>竞租</w:t>
      </w:r>
      <w:r>
        <w:rPr>
          <w:rFonts w:hint="eastAsia" w:ascii="仿宋" w:hAnsi="仿宋" w:eastAsia="仿宋" w:cs="仿宋"/>
          <w:color w:val="auto"/>
          <w:sz w:val="28"/>
          <w:szCs w:val="28"/>
          <w:highlight w:val="none"/>
        </w:rPr>
        <w:t>的行为，招租机构、交易中心及网络平台不承担任何责任。</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3、参加本次拍卖的竞租人必须仔细阅读并遵守本须知。</w:t>
      </w:r>
    </w:p>
    <w:p>
      <w:pPr>
        <w:keepNext w:val="0"/>
        <w:keepLines w:val="0"/>
        <w:pageBreakBefore w:val="0"/>
        <w:widowControl w:val="0"/>
        <w:kinsoku/>
        <w:wordWrap/>
        <w:overflowPunct/>
        <w:topLinePunct w:val="0"/>
        <w:autoSpaceDE/>
        <w:autoSpaceDN/>
        <w:bidi w:val="0"/>
        <w:adjustRightInd/>
        <w:snapToGrid/>
        <w:spacing w:line="530" w:lineRule="exact"/>
        <w:ind w:firstLine="560" w:firstLineChars="200"/>
        <w:textAlignment w:val="auto"/>
        <w:rPr>
          <w:rFonts w:ascii="仿宋" w:hAnsi="仿宋" w:eastAsia="仿宋"/>
          <w:b/>
          <w:bCs/>
          <w:color w:val="auto"/>
          <w:sz w:val="44"/>
          <w:szCs w:val="44"/>
          <w:highlight w:val="none"/>
        </w:rPr>
      </w:pPr>
      <w:r>
        <w:rPr>
          <w:rFonts w:hint="eastAsia" w:ascii="仿宋" w:hAnsi="仿宋" w:eastAsia="仿宋" w:cs="仿宋"/>
          <w:color w:val="auto"/>
          <w:sz w:val="28"/>
          <w:szCs w:val="28"/>
          <w:highlight w:val="none"/>
        </w:rPr>
        <w:t>4、招租机构负责解释以上条款，并有权处理拍卖过程中出现的争议和本须知以外的其他特殊情况。</w:t>
      </w:r>
    </w:p>
    <w:p>
      <w:pPr>
        <w:pStyle w:val="2"/>
        <w:ind w:left="0" w:leftChars="0" w:firstLine="0" w:firstLineChars="0"/>
        <w:jc w:val="both"/>
        <w:rPr>
          <w:rFonts w:hint="eastAsia" w:ascii="仿宋" w:hAnsi="仿宋" w:eastAsia="仿宋" w:cs="仿宋"/>
          <w:b/>
          <w:bCs/>
          <w:color w:val="auto"/>
          <w:highlight w:val="none"/>
          <w:lang w:eastAsia="zh-CN"/>
        </w:rPr>
      </w:pPr>
    </w:p>
    <w:p>
      <w:pPr>
        <w:pStyle w:val="2"/>
        <w:ind w:left="0" w:leftChars="0" w:firstLine="0" w:firstLineChars="0"/>
        <w:jc w:val="center"/>
        <w:rPr>
          <w:rFonts w:hint="eastAsia" w:ascii="仿宋" w:hAnsi="仿宋" w:eastAsia="仿宋" w:cs="仿宋"/>
          <w:b/>
          <w:bCs/>
          <w:color w:val="auto"/>
          <w:highlight w:val="none"/>
          <w:lang w:eastAsia="zh-CN"/>
        </w:rPr>
      </w:pPr>
    </w:p>
    <w:p>
      <w:pPr>
        <w:pStyle w:val="2"/>
        <w:ind w:left="0" w:leftChars="0" w:firstLine="0" w:firstLineChars="0"/>
        <w:jc w:val="center"/>
        <w:rPr>
          <w:rFonts w:hint="eastAsia" w:ascii="仿宋" w:hAnsi="仿宋" w:eastAsia="仿宋" w:cs="仿宋"/>
          <w:b/>
          <w:bCs/>
          <w:color w:val="auto"/>
          <w:highlight w:val="none"/>
          <w:lang w:eastAsia="zh-CN"/>
        </w:rPr>
      </w:pPr>
    </w:p>
    <w:p>
      <w:pPr>
        <w:pStyle w:val="2"/>
        <w:ind w:left="0" w:leftChars="0" w:firstLine="0" w:firstLineChars="0"/>
        <w:jc w:val="center"/>
        <w:rPr>
          <w:rFonts w:hint="eastAsia" w:ascii="仿宋" w:hAnsi="仿宋" w:eastAsia="仿宋" w:cs="仿宋"/>
          <w:b/>
          <w:bCs/>
          <w:color w:val="auto"/>
          <w:highlight w:val="none"/>
          <w:lang w:eastAsia="zh-CN"/>
        </w:rPr>
      </w:pPr>
    </w:p>
    <w:p>
      <w:pPr>
        <w:pStyle w:val="2"/>
        <w:ind w:left="0" w:leftChars="0" w:firstLine="0" w:firstLineChars="0"/>
        <w:jc w:val="both"/>
        <w:rPr>
          <w:rFonts w:hint="eastAsia" w:ascii="仿宋" w:hAnsi="仿宋" w:eastAsia="仿宋" w:cs="仿宋"/>
          <w:b/>
          <w:bCs/>
          <w:color w:val="auto"/>
          <w:highlight w:val="none"/>
          <w:lang w:eastAsia="zh-CN"/>
        </w:rPr>
      </w:pPr>
    </w:p>
    <w:p>
      <w:pPr>
        <w:pStyle w:val="2"/>
        <w:ind w:left="0" w:leftChars="0" w:firstLine="0" w:firstLineChars="0"/>
        <w:jc w:val="center"/>
        <w:rPr>
          <w:rFonts w:hint="eastAsia" w:ascii="仿宋" w:hAnsi="仿宋" w:eastAsia="仿宋" w:cs="仿宋"/>
          <w:b/>
          <w:bCs/>
          <w:color w:val="auto"/>
          <w:highlight w:val="none"/>
        </w:rPr>
      </w:pPr>
      <w:r>
        <w:rPr>
          <w:rFonts w:hint="eastAsia" w:ascii="仿宋" w:hAnsi="仿宋" w:eastAsia="仿宋" w:cs="仿宋"/>
          <w:b/>
          <w:bCs/>
          <w:color w:val="auto"/>
          <w:highlight w:val="none"/>
          <w:lang w:eastAsia="zh-CN"/>
        </w:rPr>
        <w:t>竞租基本</w:t>
      </w:r>
      <w:r>
        <w:rPr>
          <w:rFonts w:hint="eastAsia" w:ascii="仿宋" w:hAnsi="仿宋" w:eastAsia="仿宋" w:cs="仿宋"/>
          <w:b/>
          <w:bCs/>
          <w:color w:val="auto"/>
          <w:highlight w:val="none"/>
        </w:rPr>
        <w:t>资格条件承诺函</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致：</w:t>
      </w:r>
      <w:r>
        <w:rPr>
          <w:rFonts w:hint="eastAsia" w:ascii="仿宋" w:hAnsi="仿宋" w:eastAsia="仿宋" w:cs="仿宋"/>
          <w:color w:val="auto"/>
          <w:sz w:val="28"/>
          <w:szCs w:val="28"/>
          <w:highlight w:val="none"/>
          <w:lang w:eastAsia="zh-CN"/>
        </w:rPr>
        <w:t>赣州市中医院</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名称）郑重承诺：</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1.我方具有良好的商业信誉和健全的财务会计制度，具有履行合同所必需的设备和专业技术能力，</w:t>
      </w:r>
      <w:r>
        <w:rPr>
          <w:rFonts w:hint="eastAsia" w:ascii="仿宋" w:hAnsi="仿宋" w:eastAsia="仿宋" w:cs="仿宋"/>
          <w:color w:val="auto"/>
          <w:kern w:val="0"/>
          <w:sz w:val="28"/>
          <w:szCs w:val="28"/>
          <w:highlight w:val="none"/>
        </w:rPr>
        <w:t>参加招租活动前三年内，在经营活动中没有重大违法记录。</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2.我方未</w:t>
      </w:r>
      <w:r>
        <w:rPr>
          <w:rFonts w:hint="eastAsia" w:ascii="仿宋" w:hAnsi="仿宋" w:eastAsia="仿宋" w:cs="仿宋"/>
          <w:color w:val="auto"/>
          <w:kern w:val="0"/>
          <w:sz w:val="28"/>
          <w:szCs w:val="28"/>
          <w:highlight w:val="none"/>
        </w:rPr>
        <w:t>被“信用中国”网站列入失信被执行人和重大税收违法案件当事人名单</w:t>
      </w:r>
      <w:r>
        <w:rPr>
          <w:rFonts w:hint="eastAsia" w:ascii="仿宋" w:hAnsi="仿宋" w:eastAsia="仿宋" w:cs="仿宋"/>
          <w:color w:val="auto"/>
          <w:sz w:val="28"/>
          <w:szCs w:val="28"/>
          <w:highlight w:val="none"/>
        </w:rPr>
        <w:t>中。</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3.我方在竞租成交后，随时接受</w:t>
      </w:r>
      <w:r>
        <w:rPr>
          <w:rFonts w:hint="eastAsia" w:ascii="仿宋" w:hAnsi="仿宋" w:eastAsia="仿宋" w:cs="仿宋"/>
          <w:color w:val="auto"/>
          <w:sz w:val="28"/>
          <w:szCs w:val="28"/>
          <w:highlight w:val="none"/>
          <w:lang w:val="en-US" w:eastAsia="zh-CN"/>
        </w:rPr>
        <w:t>出租单位</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招租机构</w:t>
      </w:r>
      <w:r>
        <w:rPr>
          <w:rFonts w:hint="eastAsia" w:ascii="仿宋" w:hAnsi="仿宋" w:eastAsia="仿宋" w:cs="仿宋"/>
          <w:color w:val="auto"/>
          <w:sz w:val="28"/>
          <w:szCs w:val="28"/>
          <w:highlight w:val="none"/>
        </w:rPr>
        <w:t>的检查验证，配合提供相关证明材料，证明符合规定的</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基本资格条件。</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我方对以上承诺负全部法律责任。</w:t>
      </w:r>
    </w:p>
    <w:p>
      <w:pPr>
        <w:keepNext w:val="0"/>
        <w:keepLines w:val="0"/>
        <w:pageBreakBefore w:val="0"/>
        <w:widowControl/>
        <w:kinsoku/>
        <w:wordWrap/>
        <w:overflowPunct/>
        <w:topLinePunct w:val="0"/>
        <w:autoSpaceDE/>
        <w:autoSpaceDN/>
        <w:bidi w:val="0"/>
        <w:adjustRightInd/>
        <w:snapToGrid/>
        <w:spacing w:before="251" w:beforeLines="80"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特此承诺。</w:t>
      </w:r>
    </w:p>
    <w:p>
      <w:pPr>
        <w:keepNext w:val="0"/>
        <w:keepLines w:val="0"/>
        <w:pageBreakBefore w:val="0"/>
        <w:widowControl/>
        <w:kinsoku/>
        <w:wordWrap/>
        <w:overflowPunct/>
        <w:topLinePunct w:val="0"/>
        <w:autoSpaceDE/>
        <w:autoSpaceDN/>
        <w:bidi w:val="0"/>
        <w:adjustRightInd/>
        <w:snapToGrid/>
        <w:spacing w:before="157" w:beforeLines="50" w:beforeAutospacing="0" w:afterAutospacing="0" w:line="520" w:lineRule="exact"/>
        <w:ind w:firstLine="540" w:firstLineChars="200"/>
        <w:jc w:val="right"/>
        <w:textAlignment w:val="auto"/>
        <w:rPr>
          <w:rFonts w:ascii="仿宋" w:hAnsi="仿宋" w:eastAsia="仿宋" w:cs="仿宋"/>
          <w:color w:val="auto"/>
          <w:sz w:val="28"/>
          <w:szCs w:val="28"/>
          <w:highlight w:val="none"/>
        </w:rPr>
      </w:pPr>
      <w:r>
        <w:rPr>
          <w:rFonts w:hint="eastAsia" w:ascii="仿宋" w:hAnsi="仿宋" w:eastAsia="仿宋" w:cs="仿宋"/>
          <w:color w:val="auto"/>
          <w:kern w:val="0"/>
          <w:sz w:val="27"/>
          <w:szCs w:val="27"/>
          <w:highlight w:val="none"/>
          <w:lang w:eastAsia="zh-CN"/>
        </w:rPr>
        <w:t>竞租人</w:t>
      </w:r>
      <w:r>
        <w:rPr>
          <w:rFonts w:hint="eastAsia" w:ascii="仿宋" w:hAnsi="仿宋" w:eastAsia="仿宋" w:cs="仿宋"/>
          <w:color w:val="auto"/>
          <w:kern w:val="0"/>
          <w:sz w:val="27"/>
          <w:szCs w:val="27"/>
          <w:highlight w:val="none"/>
        </w:rPr>
        <w:t>名称（公章）</w:t>
      </w:r>
    </w:p>
    <w:p>
      <w:pPr>
        <w:keepNext w:val="0"/>
        <w:keepLines w:val="0"/>
        <w:pageBreakBefore w:val="0"/>
        <w:widowControl/>
        <w:kinsoku/>
        <w:wordWrap/>
        <w:overflowPunct/>
        <w:topLinePunct w:val="0"/>
        <w:autoSpaceDE/>
        <w:autoSpaceDN/>
        <w:bidi w:val="0"/>
        <w:adjustRightInd/>
        <w:snapToGrid/>
        <w:spacing w:before="157" w:beforeLines="50" w:beforeAutospacing="0" w:afterAutospacing="0" w:line="520" w:lineRule="exact"/>
        <w:ind w:firstLine="560" w:firstLineChars="200"/>
        <w:jc w:val="right"/>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年   月   日</w:t>
      </w:r>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说明：</w:t>
      </w:r>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1.竞租人</w:t>
      </w:r>
      <w:r>
        <w:rPr>
          <w:rFonts w:hint="eastAsia" w:ascii="仿宋" w:hAnsi="仿宋" w:eastAsia="仿宋" w:cs="仿宋"/>
          <w:color w:val="auto"/>
          <w:sz w:val="28"/>
          <w:szCs w:val="28"/>
          <w:highlight w:val="none"/>
        </w:rPr>
        <w:t>在参与招租项目竞租时，可对</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资格要求所要求提供的相关材料进行简化。简化后，</w:t>
      </w:r>
      <w:r>
        <w:rPr>
          <w:rFonts w:hint="eastAsia" w:ascii="仿宋" w:hAnsi="仿宋" w:eastAsia="仿宋" w:cs="仿宋"/>
          <w:color w:val="auto"/>
          <w:sz w:val="28"/>
          <w:szCs w:val="28"/>
          <w:highlight w:val="none"/>
          <w:lang w:eastAsia="zh-CN"/>
        </w:rPr>
        <w:t>竞租人</w:t>
      </w:r>
      <w:r>
        <w:rPr>
          <w:rFonts w:hint="eastAsia" w:ascii="仿宋" w:hAnsi="仿宋" w:eastAsia="仿宋" w:cs="仿宋"/>
          <w:color w:val="auto"/>
          <w:sz w:val="28"/>
          <w:szCs w:val="28"/>
          <w:highlight w:val="none"/>
        </w:rPr>
        <w:t>只需以书面形式提供规定格式的《基本资格条件承诺函》，即可替代以下材料：（1）财务状况报告（表）或其基本开户银行出具的资信证明材料；（</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）具有履行合同所必需的设备和专业技术能力的证明材料；（</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w:t>
      </w:r>
      <w:r>
        <w:rPr>
          <w:rFonts w:hint="eastAsia" w:ascii="仿宋" w:hAnsi="仿宋" w:eastAsia="仿宋" w:cs="仿宋"/>
          <w:color w:val="auto"/>
          <w:kern w:val="0"/>
          <w:sz w:val="28"/>
          <w:szCs w:val="28"/>
          <w:highlight w:val="none"/>
        </w:rPr>
        <w:t>参加招租活动前三年内，在经营活动中没有重大违法记录</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）未</w:t>
      </w:r>
      <w:r>
        <w:rPr>
          <w:rFonts w:hint="eastAsia" w:ascii="仿宋" w:hAnsi="仿宋" w:eastAsia="仿宋" w:cs="仿宋"/>
          <w:color w:val="auto"/>
          <w:kern w:val="0"/>
          <w:sz w:val="28"/>
          <w:szCs w:val="28"/>
          <w:highlight w:val="none"/>
        </w:rPr>
        <w:t>被“信用中国”网站列入失信被执行人和重大税收违法案件当事人名单</w:t>
      </w:r>
      <w:r>
        <w:rPr>
          <w:rFonts w:hint="eastAsia" w:ascii="仿宋" w:hAnsi="仿宋" w:eastAsia="仿宋" w:cs="仿宋"/>
          <w:color w:val="auto"/>
          <w:sz w:val="28"/>
          <w:szCs w:val="28"/>
          <w:highlight w:val="none"/>
        </w:rPr>
        <w:t>。</w:t>
      </w:r>
    </w:p>
    <w:p>
      <w:pPr>
        <w:keepNext w:val="0"/>
        <w:keepLines w:val="0"/>
        <w:pageBreakBefore w:val="0"/>
        <w:widowControl/>
        <w:kinsoku/>
        <w:wordWrap/>
        <w:overflowPunct/>
        <w:topLinePunct w:val="0"/>
        <w:autoSpaceDE/>
        <w:autoSpaceDN/>
        <w:bidi w:val="0"/>
        <w:adjustRightInd/>
        <w:snapToGrid/>
        <w:spacing w:beforeAutospacing="0" w:afterAutospacing="0" w:line="520" w:lineRule="exact"/>
        <w:ind w:firstLine="560" w:firstLineChars="200"/>
        <w:textAlignment w:val="auto"/>
        <w:rPr>
          <w:rFonts w:hint="eastAsia"/>
          <w:color w:val="auto"/>
          <w:highlight w:val="none"/>
        </w:rPr>
      </w:pPr>
      <w:r>
        <w:rPr>
          <w:rFonts w:hint="eastAsia" w:ascii="仿宋" w:hAnsi="仿宋" w:eastAsia="仿宋" w:cs="仿宋"/>
          <w:color w:val="auto"/>
          <w:sz w:val="28"/>
          <w:szCs w:val="28"/>
          <w:highlight w:val="none"/>
          <w:lang w:eastAsia="zh-CN"/>
        </w:rPr>
        <w:t>2.竞租人</w:t>
      </w:r>
      <w:r>
        <w:rPr>
          <w:rFonts w:hint="eastAsia" w:ascii="仿宋" w:hAnsi="仿宋" w:eastAsia="仿宋" w:cs="仿宋"/>
          <w:color w:val="auto"/>
          <w:sz w:val="28"/>
          <w:szCs w:val="28"/>
          <w:highlight w:val="none"/>
        </w:rPr>
        <w:t>应对其承诺内容的真实性、合法性、有效性负责。经调查核实为虚假承诺的，视同为“提供虚假材料谋取中标、成交”的违法行为，依照相关法律法规追究相应责任。</w:t>
      </w:r>
    </w:p>
    <w:p>
      <w:pPr>
        <w:widowControl/>
        <w:autoSpaceDE w:val="0"/>
        <w:spacing w:line="360" w:lineRule="auto"/>
        <w:jc w:val="center"/>
        <w:rPr>
          <w:rFonts w:ascii="仿宋" w:hAnsi="仿宋" w:eastAsia="仿宋"/>
          <w:b/>
          <w:bCs/>
          <w:color w:val="auto"/>
          <w:sz w:val="44"/>
          <w:szCs w:val="44"/>
          <w:highlight w:val="none"/>
        </w:rPr>
      </w:pPr>
      <w:r>
        <w:rPr>
          <w:rFonts w:hint="eastAsia" w:ascii="仿宋" w:hAnsi="仿宋" w:eastAsia="仿宋"/>
          <w:b/>
          <w:bCs/>
          <w:color w:val="auto"/>
          <w:sz w:val="44"/>
          <w:szCs w:val="44"/>
          <w:highlight w:val="none"/>
        </w:rPr>
        <w:t>授权委托书(范本)</w:t>
      </w:r>
    </w:p>
    <w:tbl>
      <w:tblPr>
        <w:tblStyle w:val="16"/>
        <w:tblpPr w:leftFromText="180" w:rightFromText="180" w:vertAnchor="text" w:horzAnchor="page" w:tblpXSpec="center" w:tblpY="707"/>
        <w:tblOverlap w:val="never"/>
        <w:tblW w:w="941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48"/>
        <w:gridCol w:w="3123"/>
        <w:gridCol w:w="1650"/>
        <w:gridCol w:w="29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9" w:hRule="atLeast"/>
          <w:jc w:val="center"/>
        </w:trPr>
        <w:tc>
          <w:tcPr>
            <w:tcW w:w="4771" w:type="dxa"/>
            <w:gridSpan w:val="2"/>
            <w:tcBorders>
              <w:top w:val="single" w:color="auto" w:sz="4" w:space="0"/>
              <w:left w:val="single" w:color="auto" w:sz="4" w:space="0"/>
              <w:bottom w:val="single" w:color="auto" w:sz="4" w:space="0"/>
              <w:right w:val="single" w:color="auto" w:sz="4" w:space="0"/>
            </w:tcBorders>
            <w:vAlign w:val="center"/>
          </w:tcPr>
          <w:p>
            <w:pPr>
              <w:widowControl/>
              <w:autoSpaceDE w:val="0"/>
              <w:spacing w:line="360" w:lineRule="auto"/>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委  托  人</w:t>
            </w:r>
          </w:p>
        </w:tc>
        <w:tc>
          <w:tcPr>
            <w:tcW w:w="4648" w:type="dxa"/>
            <w:gridSpan w:val="2"/>
            <w:tcBorders>
              <w:top w:val="single" w:color="auto" w:sz="4" w:space="0"/>
              <w:left w:val="nil"/>
              <w:bottom w:val="single" w:color="auto" w:sz="4" w:space="0"/>
              <w:right w:val="single" w:color="auto" w:sz="4" w:space="0"/>
            </w:tcBorders>
            <w:vAlign w:val="center"/>
          </w:tcPr>
          <w:p>
            <w:pPr>
              <w:widowControl/>
              <w:autoSpaceDE w:val="0"/>
              <w:spacing w:line="360" w:lineRule="auto"/>
              <w:jc w:val="center"/>
              <w:rPr>
                <w:rFonts w:ascii="仿宋" w:hAnsi="仿宋" w:eastAsia="仿宋"/>
                <w:color w:val="auto"/>
                <w:sz w:val="28"/>
                <w:szCs w:val="28"/>
                <w:highlight w:val="none"/>
              </w:rPr>
            </w:pPr>
            <w:r>
              <w:rPr>
                <w:rFonts w:hint="eastAsia" w:ascii="仿宋" w:hAnsi="仿宋" w:eastAsia="仿宋"/>
                <w:color w:val="auto"/>
                <w:sz w:val="28"/>
                <w:szCs w:val="28"/>
                <w:highlight w:val="none"/>
              </w:rPr>
              <w:t>受  托  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1648" w:type="dxa"/>
            <w:tcBorders>
              <w:top w:val="single" w:color="auto" w:sz="4" w:space="0"/>
              <w:left w:val="single" w:color="auto" w:sz="4" w:space="0"/>
              <w:bottom w:val="single" w:color="auto" w:sz="4" w:space="0"/>
              <w:right w:val="single" w:color="auto" w:sz="4" w:space="0"/>
            </w:tcBorders>
            <w:vAlign w:val="center"/>
          </w:tcPr>
          <w:p>
            <w:pPr>
              <w:widowControl/>
              <w:autoSpaceDE w:val="0"/>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名称</w:t>
            </w:r>
          </w:p>
        </w:tc>
        <w:tc>
          <w:tcPr>
            <w:tcW w:w="3123" w:type="dxa"/>
            <w:tcBorders>
              <w:top w:val="nil"/>
              <w:left w:val="nil"/>
              <w:bottom w:val="single" w:color="auto" w:sz="4" w:space="0"/>
              <w:right w:val="single" w:color="auto" w:sz="4" w:space="0"/>
            </w:tcBorders>
            <w:vAlign w:val="center"/>
          </w:tcPr>
          <w:p>
            <w:pPr>
              <w:widowControl/>
              <w:autoSpaceDE w:val="0"/>
              <w:spacing w:line="360" w:lineRule="auto"/>
              <w:ind w:firstLine="560" w:firstLineChars="200"/>
              <w:rPr>
                <w:rFonts w:ascii="仿宋" w:hAnsi="仿宋" w:eastAsia="仿宋"/>
                <w:color w:val="auto"/>
                <w:sz w:val="28"/>
                <w:szCs w:val="28"/>
                <w:highlight w:val="none"/>
              </w:rPr>
            </w:pPr>
          </w:p>
        </w:tc>
        <w:tc>
          <w:tcPr>
            <w:tcW w:w="1650" w:type="dxa"/>
            <w:tcBorders>
              <w:top w:val="single" w:color="auto" w:sz="4" w:space="0"/>
              <w:left w:val="nil"/>
              <w:bottom w:val="single" w:color="auto" w:sz="4" w:space="0"/>
              <w:right w:val="single" w:color="auto" w:sz="4" w:space="0"/>
            </w:tcBorders>
            <w:vAlign w:val="center"/>
          </w:tcPr>
          <w:p>
            <w:pPr>
              <w:widowControl/>
              <w:autoSpaceDE w:val="0"/>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名称</w:t>
            </w:r>
          </w:p>
        </w:tc>
        <w:tc>
          <w:tcPr>
            <w:tcW w:w="2998" w:type="dxa"/>
            <w:tcBorders>
              <w:top w:val="single" w:color="auto" w:sz="4" w:space="0"/>
              <w:left w:val="nil"/>
              <w:bottom w:val="single" w:color="auto" w:sz="4" w:space="0"/>
              <w:right w:val="single" w:color="auto" w:sz="4" w:space="0"/>
            </w:tcBorders>
            <w:vAlign w:val="center"/>
          </w:tcPr>
          <w:p>
            <w:pPr>
              <w:widowControl/>
              <w:autoSpaceDE w:val="0"/>
              <w:spacing w:line="360" w:lineRule="auto"/>
              <w:ind w:firstLine="560" w:firstLineChars="200"/>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648" w:type="dxa"/>
            <w:tcBorders>
              <w:top w:val="single" w:color="auto" w:sz="4" w:space="0"/>
              <w:left w:val="single" w:color="auto" w:sz="4" w:space="0"/>
              <w:bottom w:val="single" w:color="auto" w:sz="4" w:space="0"/>
              <w:right w:val="single" w:color="auto" w:sz="4" w:space="0"/>
            </w:tcBorders>
            <w:vAlign w:val="center"/>
          </w:tcPr>
          <w:p>
            <w:pPr>
              <w:widowControl/>
              <w:autoSpaceDE w:val="0"/>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联系电话</w:t>
            </w:r>
          </w:p>
        </w:tc>
        <w:tc>
          <w:tcPr>
            <w:tcW w:w="3123" w:type="dxa"/>
            <w:tcBorders>
              <w:top w:val="single" w:color="auto" w:sz="4" w:space="0"/>
              <w:left w:val="nil"/>
              <w:bottom w:val="single" w:color="auto" w:sz="4" w:space="0"/>
              <w:right w:val="single" w:color="auto" w:sz="4" w:space="0"/>
            </w:tcBorders>
            <w:vAlign w:val="center"/>
          </w:tcPr>
          <w:p>
            <w:pPr>
              <w:widowControl/>
              <w:autoSpaceDE w:val="0"/>
              <w:spacing w:line="360" w:lineRule="auto"/>
              <w:ind w:firstLine="560" w:firstLineChars="200"/>
              <w:rPr>
                <w:rFonts w:ascii="仿宋" w:hAnsi="仿宋" w:eastAsia="仿宋"/>
                <w:color w:val="auto"/>
                <w:sz w:val="28"/>
                <w:szCs w:val="28"/>
                <w:highlight w:val="none"/>
              </w:rPr>
            </w:pPr>
          </w:p>
        </w:tc>
        <w:tc>
          <w:tcPr>
            <w:tcW w:w="1650" w:type="dxa"/>
            <w:tcBorders>
              <w:top w:val="single" w:color="auto" w:sz="4" w:space="0"/>
              <w:left w:val="nil"/>
              <w:bottom w:val="single" w:color="auto" w:sz="4" w:space="0"/>
              <w:right w:val="single" w:color="auto" w:sz="4" w:space="0"/>
            </w:tcBorders>
            <w:vAlign w:val="center"/>
          </w:tcPr>
          <w:p>
            <w:pPr>
              <w:widowControl/>
              <w:autoSpaceDE w:val="0"/>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联系电话</w:t>
            </w:r>
          </w:p>
        </w:tc>
        <w:tc>
          <w:tcPr>
            <w:tcW w:w="2998" w:type="dxa"/>
            <w:tcBorders>
              <w:top w:val="single" w:color="auto" w:sz="4" w:space="0"/>
              <w:left w:val="nil"/>
              <w:bottom w:val="single" w:color="auto" w:sz="4" w:space="0"/>
              <w:right w:val="single" w:color="auto" w:sz="4" w:space="0"/>
            </w:tcBorders>
            <w:vAlign w:val="center"/>
          </w:tcPr>
          <w:p>
            <w:pPr>
              <w:widowControl/>
              <w:autoSpaceDE w:val="0"/>
              <w:spacing w:line="360" w:lineRule="auto"/>
              <w:ind w:firstLine="560" w:firstLineChars="200"/>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75" w:hRule="atLeast"/>
          <w:jc w:val="center"/>
        </w:trPr>
        <w:tc>
          <w:tcPr>
            <w:tcW w:w="1648" w:type="dxa"/>
            <w:tcBorders>
              <w:top w:val="single" w:color="auto" w:sz="4" w:space="0"/>
              <w:left w:val="single" w:color="auto" w:sz="4" w:space="0"/>
              <w:bottom w:val="single" w:color="auto" w:sz="4" w:space="0"/>
              <w:right w:val="single" w:color="auto" w:sz="4" w:space="0"/>
            </w:tcBorders>
            <w:vAlign w:val="center"/>
          </w:tcPr>
          <w:p>
            <w:pPr>
              <w:widowControl/>
              <w:autoSpaceDE w:val="0"/>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身份证号码</w:t>
            </w:r>
          </w:p>
        </w:tc>
        <w:tc>
          <w:tcPr>
            <w:tcW w:w="3123" w:type="dxa"/>
            <w:tcBorders>
              <w:top w:val="single" w:color="auto" w:sz="4" w:space="0"/>
              <w:left w:val="nil"/>
              <w:bottom w:val="single" w:color="auto" w:sz="4" w:space="0"/>
              <w:right w:val="single" w:color="auto" w:sz="4" w:space="0"/>
            </w:tcBorders>
            <w:vAlign w:val="center"/>
          </w:tcPr>
          <w:p>
            <w:pPr>
              <w:widowControl/>
              <w:autoSpaceDE w:val="0"/>
              <w:spacing w:line="360" w:lineRule="auto"/>
              <w:ind w:firstLine="560" w:firstLineChars="200"/>
              <w:rPr>
                <w:rFonts w:ascii="仿宋" w:hAnsi="仿宋" w:eastAsia="仿宋"/>
                <w:color w:val="auto"/>
                <w:sz w:val="28"/>
                <w:szCs w:val="28"/>
                <w:highlight w:val="none"/>
              </w:rPr>
            </w:pPr>
          </w:p>
        </w:tc>
        <w:tc>
          <w:tcPr>
            <w:tcW w:w="1650" w:type="dxa"/>
            <w:tcBorders>
              <w:top w:val="single" w:color="auto" w:sz="4" w:space="0"/>
              <w:left w:val="nil"/>
              <w:bottom w:val="single" w:color="auto" w:sz="4" w:space="0"/>
              <w:right w:val="single" w:color="auto" w:sz="4" w:space="0"/>
            </w:tcBorders>
            <w:vAlign w:val="center"/>
          </w:tcPr>
          <w:p>
            <w:pPr>
              <w:widowControl/>
              <w:autoSpaceDE w:val="0"/>
              <w:spacing w:line="360" w:lineRule="auto"/>
              <w:rPr>
                <w:rFonts w:ascii="仿宋" w:hAnsi="仿宋" w:eastAsia="仿宋"/>
                <w:color w:val="auto"/>
                <w:sz w:val="28"/>
                <w:szCs w:val="28"/>
                <w:highlight w:val="none"/>
              </w:rPr>
            </w:pPr>
            <w:r>
              <w:rPr>
                <w:rFonts w:hint="eastAsia" w:ascii="仿宋" w:hAnsi="仿宋" w:eastAsia="仿宋"/>
                <w:color w:val="auto"/>
                <w:sz w:val="28"/>
                <w:szCs w:val="28"/>
                <w:highlight w:val="none"/>
              </w:rPr>
              <w:t>身份证号码</w:t>
            </w:r>
          </w:p>
        </w:tc>
        <w:tc>
          <w:tcPr>
            <w:tcW w:w="2998" w:type="dxa"/>
            <w:tcBorders>
              <w:top w:val="single" w:color="auto" w:sz="4" w:space="0"/>
              <w:left w:val="nil"/>
              <w:bottom w:val="single" w:color="auto" w:sz="4" w:space="0"/>
              <w:right w:val="single" w:color="auto" w:sz="4" w:space="0"/>
            </w:tcBorders>
            <w:vAlign w:val="center"/>
          </w:tcPr>
          <w:p>
            <w:pPr>
              <w:widowControl/>
              <w:autoSpaceDE w:val="0"/>
              <w:spacing w:line="360" w:lineRule="auto"/>
              <w:ind w:firstLine="560" w:firstLineChars="200"/>
              <w:rPr>
                <w:rFonts w:ascii="仿宋" w:hAnsi="仿宋" w:eastAsia="仿宋"/>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3" w:hRule="atLeast"/>
          <w:jc w:val="center"/>
        </w:trPr>
        <w:tc>
          <w:tcPr>
            <w:tcW w:w="9419" w:type="dxa"/>
            <w:gridSpan w:val="4"/>
            <w:tcBorders>
              <w:top w:val="single" w:color="auto" w:sz="4" w:space="0"/>
              <w:left w:val="single" w:color="auto" w:sz="4" w:space="0"/>
              <w:bottom w:val="single" w:color="auto" w:sz="4" w:space="0"/>
              <w:right w:val="single" w:color="auto" w:sz="4" w:space="0"/>
            </w:tcBorders>
          </w:tcPr>
          <w:p>
            <w:pPr>
              <w:widowControl/>
              <w:autoSpaceDE w:val="0"/>
              <w:spacing w:line="360" w:lineRule="auto"/>
              <w:ind w:firstLine="560" w:firstLineChars="200"/>
              <w:rPr>
                <w:rFonts w:ascii="仿宋" w:hAnsi="仿宋" w:eastAsia="仿宋"/>
                <w:color w:val="auto"/>
                <w:sz w:val="28"/>
                <w:szCs w:val="28"/>
                <w:highlight w:val="none"/>
              </w:rPr>
            </w:pPr>
          </w:p>
          <w:p>
            <w:pPr>
              <w:numPr>
                <w:ilvl w:val="0"/>
                <w:numId w:val="0"/>
              </w:numPr>
              <w:spacing w:line="620" w:lineRule="exact"/>
              <w:ind w:firstLine="560" w:firstLineChars="200"/>
              <w:rPr>
                <w:rFonts w:ascii="仿宋" w:hAnsi="仿宋" w:eastAsia="仿宋"/>
                <w:color w:val="auto"/>
                <w:sz w:val="28"/>
                <w:szCs w:val="28"/>
                <w:highlight w:val="none"/>
              </w:rPr>
            </w:pPr>
            <w:r>
              <w:rPr>
                <w:rFonts w:hint="eastAsia" w:ascii="仿宋" w:hAnsi="仿宋" w:eastAsia="仿宋"/>
                <w:color w:val="auto"/>
                <w:sz w:val="28"/>
                <w:szCs w:val="28"/>
                <w:highlight w:val="none"/>
              </w:rPr>
              <w:t>本委托人授权____________（受托人）代表本人（公司）参加</w:t>
            </w:r>
            <w:r>
              <w:rPr>
                <w:rFonts w:hint="eastAsia" w:ascii="仿宋" w:hAnsi="仿宋" w:eastAsia="仿宋"/>
                <w:color w:val="auto"/>
                <w:sz w:val="28"/>
                <w:szCs w:val="28"/>
                <w:highlight w:val="none"/>
                <w:lang w:eastAsia="zh-CN"/>
              </w:rPr>
              <w:t>赣州华悦</w:t>
            </w:r>
            <w:r>
              <w:rPr>
                <w:rFonts w:hint="eastAsia" w:ascii="仿宋" w:hAnsi="仿宋" w:eastAsia="仿宋" w:cs="仿宋"/>
                <w:color w:val="auto"/>
                <w:sz w:val="28"/>
                <w:szCs w:val="28"/>
                <w:highlight w:val="none"/>
              </w:rPr>
              <w:t>拍卖有限公司</w:t>
            </w:r>
            <w:r>
              <w:rPr>
                <w:rFonts w:hint="eastAsia" w:ascii="仿宋" w:hAnsi="仿宋" w:eastAsia="仿宋"/>
                <w:color w:val="auto"/>
                <w:sz w:val="28"/>
                <w:szCs w:val="28"/>
                <w:highlight w:val="none"/>
              </w:rPr>
              <w:t>于</w:t>
            </w:r>
            <w:r>
              <w:rPr>
                <w:rFonts w:hint="eastAsia" w:ascii="仿宋" w:hAnsi="仿宋" w:eastAsia="仿宋"/>
                <w:color w:val="auto"/>
                <w:sz w:val="28"/>
                <w:szCs w:val="28"/>
                <w:highlight w:val="none"/>
                <w:u w:val="single"/>
              </w:rPr>
              <w:t>202</w:t>
            </w:r>
            <w:r>
              <w:rPr>
                <w:rFonts w:hint="eastAsia" w:ascii="仿宋" w:hAnsi="仿宋" w:eastAsia="仿宋"/>
                <w:color w:val="auto"/>
                <w:sz w:val="28"/>
                <w:szCs w:val="28"/>
                <w:highlight w:val="none"/>
                <w:u w:val="single"/>
                <w:lang w:val="en-US" w:eastAsia="zh-CN"/>
              </w:rPr>
              <w:t>5</w:t>
            </w:r>
            <w:r>
              <w:rPr>
                <w:rFonts w:hint="eastAsia" w:ascii="仿宋" w:hAnsi="仿宋" w:eastAsia="仿宋"/>
                <w:color w:val="auto"/>
                <w:sz w:val="28"/>
                <w:szCs w:val="28"/>
                <w:highlight w:val="none"/>
                <w:u w:val="none"/>
              </w:rPr>
              <w:t>年</w:t>
            </w:r>
            <w:r>
              <w:rPr>
                <w:rFonts w:hint="eastAsia" w:ascii="仿宋" w:hAnsi="仿宋" w:eastAsia="仿宋" w:cs="仿宋"/>
                <w:color w:val="auto"/>
                <w:sz w:val="28"/>
                <w:szCs w:val="28"/>
                <w:highlight w:val="none"/>
                <w:u w:val="single"/>
                <w:lang w:val="en-US" w:eastAsia="zh-CN"/>
              </w:rPr>
              <w:t>6</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single"/>
                <w:lang w:val="en-US" w:eastAsia="zh-CN"/>
              </w:rPr>
              <w:t>18</w:t>
            </w:r>
            <w:r>
              <w:rPr>
                <w:rFonts w:hint="eastAsia" w:ascii="仿宋" w:hAnsi="仿宋" w:eastAsia="仿宋"/>
                <w:color w:val="auto"/>
                <w:sz w:val="28"/>
                <w:szCs w:val="28"/>
                <w:highlight w:val="none"/>
                <w:u w:val="none"/>
              </w:rPr>
              <w:t>日</w:t>
            </w:r>
            <w:r>
              <w:rPr>
                <w:rFonts w:hint="eastAsia" w:ascii="仿宋" w:hAnsi="仿宋" w:eastAsia="仿宋" w:cs="仿宋"/>
                <w:color w:val="auto"/>
                <w:kern w:val="0"/>
                <w:sz w:val="28"/>
                <w:szCs w:val="28"/>
                <w:highlight w:val="none"/>
                <w:u w:val="single"/>
                <w:lang w:eastAsia="zh-CN"/>
              </w:rPr>
              <w:t>1</w:t>
            </w:r>
            <w:r>
              <w:rPr>
                <w:rFonts w:hint="eastAsia" w:ascii="仿宋" w:hAnsi="仿宋" w:eastAsia="仿宋" w:cs="仿宋"/>
                <w:color w:val="auto"/>
                <w:kern w:val="0"/>
                <w:sz w:val="28"/>
                <w:szCs w:val="28"/>
                <w:highlight w:val="none"/>
                <w:u w:val="single"/>
                <w:lang w:val="en-US" w:eastAsia="zh-CN"/>
              </w:rPr>
              <w:t>0</w:t>
            </w:r>
            <w:r>
              <w:rPr>
                <w:rFonts w:hint="eastAsia" w:ascii="仿宋" w:hAnsi="仿宋" w:eastAsia="仿宋" w:cs="仿宋"/>
                <w:color w:val="auto"/>
                <w:kern w:val="0"/>
                <w:sz w:val="28"/>
                <w:szCs w:val="28"/>
                <w:highlight w:val="none"/>
                <w:u w:val="single"/>
                <w:lang w:eastAsia="zh-CN"/>
              </w:rPr>
              <w:t>:00</w:t>
            </w:r>
            <w:r>
              <w:rPr>
                <w:rFonts w:hint="eastAsia" w:ascii="仿宋" w:hAnsi="仿宋" w:eastAsia="仿宋"/>
                <w:color w:val="auto"/>
                <w:sz w:val="28"/>
                <w:szCs w:val="28"/>
                <w:highlight w:val="none"/>
              </w:rPr>
              <w:t>在</w:t>
            </w:r>
            <w:r>
              <w:rPr>
                <w:rFonts w:hint="eastAsia" w:ascii="仿宋" w:hAnsi="仿宋" w:eastAsia="仿宋" w:cs="仿宋"/>
                <w:color w:val="auto"/>
                <w:sz w:val="28"/>
                <w:szCs w:val="28"/>
                <w:highlight w:val="none"/>
              </w:rPr>
              <w:t>江西省公共资源交易平</w:t>
            </w:r>
            <w:r>
              <w:rPr>
                <w:rFonts w:hint="eastAsia" w:ascii="仿宋" w:hAnsi="仿宋" w:eastAsia="仿宋" w:cs="仿宋"/>
                <w:color w:val="auto"/>
                <w:sz w:val="28"/>
                <w:szCs w:val="28"/>
                <w:highlight w:val="none"/>
                <w:lang w:val="en-US" w:eastAsia="zh-CN"/>
              </w:rPr>
              <w:t>台</w:t>
            </w:r>
            <w:r>
              <w:rPr>
                <w:rFonts w:hint="eastAsia" w:ascii="仿宋" w:hAnsi="仿宋" w:eastAsia="仿宋"/>
                <w:color w:val="auto"/>
                <w:sz w:val="28"/>
                <w:szCs w:val="28"/>
                <w:highlight w:val="none"/>
              </w:rPr>
              <w:t>举办的</w:t>
            </w:r>
            <w:r>
              <w:rPr>
                <w:rFonts w:hint="eastAsia" w:ascii="仿宋" w:hAnsi="仿宋" w:eastAsia="仿宋" w:cs="仿宋"/>
                <w:color w:val="auto"/>
                <w:sz w:val="28"/>
                <w:szCs w:val="28"/>
                <w:highlight w:val="none"/>
                <w:u w:val="single"/>
                <w:lang w:val="en-US" w:eastAsia="zh-CN"/>
              </w:rPr>
              <w:t>GZCQ2025132</w:t>
            </w:r>
            <w:r>
              <w:rPr>
                <w:rFonts w:hint="eastAsia" w:ascii="仿宋" w:hAnsi="仿宋" w:eastAsia="仿宋" w:cs="仿宋"/>
                <w:color w:val="auto"/>
                <w:sz w:val="28"/>
                <w:szCs w:val="28"/>
                <w:highlight w:val="none"/>
                <w:u w:val="single"/>
              </w:rPr>
              <w:t>赣州市中医院咖啡吧、书吧经营权</w:t>
            </w:r>
            <w:r>
              <w:rPr>
                <w:rFonts w:hint="eastAsia" w:ascii="仿宋" w:hAnsi="仿宋" w:eastAsia="仿宋" w:cs="仿宋"/>
                <w:color w:val="auto"/>
                <w:sz w:val="28"/>
                <w:szCs w:val="28"/>
                <w:highlight w:val="none"/>
                <w:u w:val="single"/>
                <w:lang w:eastAsia="zh-CN"/>
              </w:rPr>
              <w:t>第二次</w:t>
            </w:r>
            <w:r>
              <w:rPr>
                <w:rFonts w:hint="eastAsia" w:ascii="仿宋" w:hAnsi="仿宋" w:eastAsia="仿宋" w:cs="仿宋"/>
                <w:color w:val="auto"/>
                <w:sz w:val="28"/>
                <w:szCs w:val="28"/>
                <w:highlight w:val="none"/>
                <w:u w:val="single"/>
              </w:rPr>
              <w:t>公开招租</w:t>
            </w:r>
            <w:r>
              <w:rPr>
                <w:rFonts w:hint="eastAsia" w:ascii="仿宋" w:hAnsi="仿宋" w:eastAsia="仿宋" w:cs="仿宋"/>
                <w:color w:val="auto"/>
                <w:sz w:val="28"/>
                <w:szCs w:val="28"/>
                <w:highlight w:val="none"/>
                <w:u w:val="single"/>
                <w:lang w:val="en-US" w:eastAsia="zh-CN"/>
              </w:rPr>
              <w:t>网络竞价</w:t>
            </w:r>
            <w:r>
              <w:rPr>
                <w:rFonts w:hint="eastAsia" w:ascii="仿宋" w:hAnsi="仿宋" w:eastAsia="仿宋"/>
                <w:color w:val="auto"/>
                <w:sz w:val="28"/>
                <w:szCs w:val="28"/>
                <w:highlight w:val="none"/>
              </w:rPr>
              <w:t>会，受托人代表本人（公司）行使下列权利：代为办理报名登记手续、代为签署竞租须知等全套竞租文件、代为行使竞租行为、代为签订《成交确认书》、代为签订《资产租赁合同》等相关法律文件。受托人在本次竞租活动中的上述行为本人（公司）均予以承认和认可，并愿承担由此产生的法律责任与后果。</w:t>
            </w:r>
          </w:p>
          <w:p>
            <w:pPr>
              <w:pStyle w:val="40"/>
              <w:rPr>
                <w:color w:val="auto"/>
                <w:highlight w:val="none"/>
              </w:rPr>
            </w:pPr>
          </w:p>
          <w:p>
            <w:pPr>
              <w:widowControl/>
              <w:wordWrap w:val="0"/>
              <w:autoSpaceDE w:val="0"/>
              <w:spacing w:line="360" w:lineRule="auto"/>
              <w:ind w:firstLine="560" w:firstLineChars="200"/>
              <w:jc w:val="right"/>
              <w:rPr>
                <w:rFonts w:ascii="仿宋" w:hAnsi="仿宋" w:eastAsia="仿宋"/>
                <w:color w:val="auto"/>
                <w:sz w:val="28"/>
                <w:szCs w:val="28"/>
                <w:highlight w:val="none"/>
              </w:rPr>
            </w:pPr>
          </w:p>
          <w:p>
            <w:pPr>
              <w:widowControl/>
              <w:wordWrap w:val="0"/>
              <w:autoSpaceDE w:val="0"/>
              <w:spacing w:line="360" w:lineRule="auto"/>
              <w:jc w:val="both"/>
              <w:rPr>
                <w:rFonts w:ascii="仿宋" w:hAnsi="仿宋" w:eastAsia="仿宋"/>
                <w:color w:val="auto"/>
                <w:sz w:val="28"/>
                <w:szCs w:val="28"/>
                <w:highlight w:val="none"/>
              </w:rPr>
            </w:pPr>
          </w:p>
          <w:p>
            <w:pPr>
              <w:widowControl/>
              <w:wordWrap w:val="0"/>
              <w:autoSpaceDE w:val="0"/>
              <w:spacing w:line="360" w:lineRule="auto"/>
              <w:ind w:firstLine="560" w:firstLineChars="200"/>
              <w:jc w:val="right"/>
              <w:rPr>
                <w:rFonts w:ascii="仿宋" w:hAnsi="仿宋" w:eastAsia="仿宋"/>
                <w:color w:val="auto"/>
                <w:sz w:val="28"/>
                <w:szCs w:val="28"/>
                <w:highlight w:val="none"/>
              </w:rPr>
            </w:pPr>
          </w:p>
          <w:p>
            <w:pPr>
              <w:widowControl/>
              <w:wordWrap w:val="0"/>
              <w:autoSpaceDE w:val="0"/>
              <w:spacing w:line="360" w:lineRule="auto"/>
              <w:ind w:firstLine="560" w:firstLineChars="200"/>
              <w:jc w:val="right"/>
              <w:rPr>
                <w:rFonts w:ascii="仿宋" w:hAnsi="仿宋" w:eastAsia="仿宋"/>
                <w:color w:val="auto"/>
                <w:sz w:val="28"/>
                <w:szCs w:val="28"/>
                <w:highlight w:val="none"/>
              </w:rPr>
            </w:pPr>
            <w:r>
              <w:rPr>
                <w:rFonts w:hint="eastAsia" w:ascii="仿宋" w:hAnsi="仿宋" w:eastAsia="仿宋"/>
                <w:color w:val="auto"/>
                <w:sz w:val="28"/>
                <w:szCs w:val="28"/>
                <w:highlight w:val="none"/>
              </w:rPr>
              <w:t xml:space="preserve">委托人（签名）：          </w:t>
            </w:r>
          </w:p>
          <w:p>
            <w:pPr>
              <w:widowControl/>
              <w:autoSpaceDE w:val="0"/>
              <w:spacing w:line="360" w:lineRule="auto"/>
              <w:ind w:firstLine="560" w:firstLineChars="200"/>
              <w:jc w:val="right"/>
              <w:rPr>
                <w:rFonts w:ascii="仿宋" w:hAnsi="仿宋" w:eastAsia="仿宋"/>
                <w:color w:val="auto"/>
                <w:sz w:val="28"/>
                <w:szCs w:val="28"/>
                <w:highlight w:val="none"/>
              </w:rPr>
            </w:pPr>
            <w:r>
              <w:rPr>
                <w:rFonts w:hint="eastAsia"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5</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日</w:t>
            </w:r>
          </w:p>
        </w:tc>
      </w:tr>
    </w:tbl>
    <w:p>
      <w:pPr>
        <w:spacing w:line="510" w:lineRule="exact"/>
        <w:jc w:val="left"/>
        <w:rPr>
          <w:rFonts w:ascii="仿宋" w:hAnsi="仿宋" w:eastAsia="仿宋"/>
          <w:color w:val="auto"/>
          <w:sz w:val="24"/>
          <w:highlight w:val="none"/>
        </w:rPr>
      </w:pPr>
    </w:p>
    <w:p>
      <w:pPr>
        <w:spacing w:line="510" w:lineRule="exact"/>
        <w:rPr>
          <w:rFonts w:ascii="黑体" w:hAnsi="黑体" w:eastAsia="黑体"/>
          <w:color w:val="auto"/>
          <w:sz w:val="36"/>
          <w:highlight w:val="none"/>
        </w:rPr>
        <w:sectPr>
          <w:footerReference r:id="rId9" w:type="default"/>
          <w:pgSz w:w="11905" w:h="16838"/>
          <w:pgMar w:top="1134" w:right="1020" w:bottom="1134" w:left="1020" w:header="850" w:footer="992" w:gutter="0"/>
          <w:pgNumType w:fmt="decimal" w:start="1"/>
          <w:cols w:space="720" w:num="1"/>
          <w:docGrid w:type="linesAndChars" w:linePitch="314" w:charSpace="0"/>
        </w:sectPr>
      </w:pPr>
    </w:p>
    <w:tbl>
      <w:tblPr>
        <w:tblStyle w:val="16"/>
        <w:tblW w:w="9677" w:type="dxa"/>
        <w:jc w:val="center"/>
        <w:tblLayout w:type="fixed"/>
        <w:tblCellMar>
          <w:top w:w="0" w:type="dxa"/>
          <w:left w:w="108" w:type="dxa"/>
          <w:bottom w:w="0" w:type="dxa"/>
          <w:right w:w="108" w:type="dxa"/>
        </w:tblCellMar>
      </w:tblPr>
      <w:tblGrid>
        <w:gridCol w:w="1032"/>
        <w:gridCol w:w="4907"/>
        <w:gridCol w:w="3738"/>
      </w:tblGrid>
      <w:tr>
        <w:tblPrEx>
          <w:tblCellMar>
            <w:top w:w="0" w:type="dxa"/>
            <w:left w:w="108" w:type="dxa"/>
            <w:bottom w:w="0" w:type="dxa"/>
            <w:right w:w="108" w:type="dxa"/>
          </w:tblCellMar>
        </w:tblPrEx>
        <w:trPr>
          <w:trHeight w:val="845" w:hRule="atLeast"/>
          <w:jc w:val="center"/>
        </w:trPr>
        <w:tc>
          <w:tcPr>
            <w:tcW w:w="9677" w:type="dxa"/>
            <w:gridSpan w:val="3"/>
            <w:tcBorders>
              <w:top w:val="nil"/>
              <w:left w:val="nil"/>
              <w:bottom w:val="nil"/>
              <w:right w:val="nil"/>
            </w:tcBorders>
            <w:vAlign w:val="center"/>
          </w:tcPr>
          <w:p>
            <w:pPr>
              <w:spacing w:line="510" w:lineRule="exact"/>
              <w:jc w:val="center"/>
              <w:rPr>
                <w:rFonts w:ascii="宋体" w:hAnsi="宋体"/>
                <w:b/>
                <w:bCs/>
                <w:color w:val="auto"/>
                <w:sz w:val="40"/>
                <w:szCs w:val="40"/>
                <w:highlight w:val="none"/>
              </w:rPr>
            </w:pPr>
            <w:r>
              <w:rPr>
                <w:rFonts w:hint="eastAsia" w:ascii="仿宋" w:hAnsi="仿宋" w:eastAsia="仿宋" w:cs="仿宋"/>
                <w:b/>
                <w:bCs/>
                <w:color w:val="auto"/>
                <w:kern w:val="0"/>
                <w:sz w:val="44"/>
                <w:szCs w:val="44"/>
                <w:highlight w:val="none"/>
              </w:rPr>
              <w:t>竞租成交确认书</w:t>
            </w:r>
            <w:r>
              <w:rPr>
                <w:rFonts w:hint="eastAsia" w:ascii="仿宋" w:hAnsi="仿宋" w:eastAsia="仿宋" w:cs="仿宋"/>
                <w:b/>
                <w:bCs/>
                <w:color w:val="auto"/>
                <w:sz w:val="44"/>
                <w:szCs w:val="44"/>
                <w:highlight w:val="none"/>
              </w:rPr>
              <w:t>(范本)</w:t>
            </w:r>
          </w:p>
        </w:tc>
      </w:tr>
      <w:tr>
        <w:tblPrEx>
          <w:tblCellMar>
            <w:top w:w="0" w:type="dxa"/>
            <w:left w:w="108" w:type="dxa"/>
            <w:bottom w:w="0" w:type="dxa"/>
            <w:right w:w="108" w:type="dxa"/>
          </w:tblCellMar>
        </w:tblPrEx>
        <w:trPr>
          <w:trHeight w:val="500" w:hRule="atLeast"/>
          <w:jc w:val="center"/>
        </w:trPr>
        <w:tc>
          <w:tcPr>
            <w:tcW w:w="9677" w:type="dxa"/>
            <w:gridSpan w:val="3"/>
            <w:tcBorders>
              <w:top w:val="nil"/>
              <w:left w:val="nil"/>
              <w:bottom w:val="nil"/>
              <w:right w:val="nil"/>
            </w:tcBorders>
            <w:vAlign w:val="center"/>
          </w:tcPr>
          <w:p>
            <w:pPr>
              <w:tabs>
                <w:tab w:val="left" w:pos="720"/>
                <w:tab w:val="left" w:pos="900"/>
              </w:tabs>
              <w:jc w:val="left"/>
              <w:rPr>
                <w:rFonts w:hint="eastAsia" w:ascii="仿宋" w:hAnsi="仿宋" w:eastAsia="仿宋" w:cs="仿宋"/>
                <w:b w:val="0"/>
                <w:bCs w:val="0"/>
                <w:color w:val="auto"/>
                <w:kern w:val="0"/>
                <w:sz w:val="28"/>
                <w:szCs w:val="28"/>
                <w:highlight w:val="none"/>
              </w:rPr>
            </w:pPr>
            <w:r>
              <w:rPr>
                <w:rFonts w:hint="eastAsia" w:ascii="仿宋" w:hAnsi="仿宋" w:eastAsia="仿宋" w:cs="仿宋"/>
                <w:b w:val="0"/>
                <w:bCs w:val="0"/>
                <w:color w:val="auto"/>
                <w:kern w:val="0"/>
                <w:sz w:val="28"/>
                <w:szCs w:val="28"/>
                <w:highlight w:val="none"/>
              </w:rPr>
              <w:t>项目名称：</w:t>
            </w:r>
            <w:r>
              <w:rPr>
                <w:rFonts w:hint="eastAsia" w:ascii="仿宋" w:hAnsi="仿宋" w:eastAsia="仿宋" w:cs="仿宋"/>
                <w:b w:val="0"/>
                <w:bCs w:val="0"/>
                <w:color w:val="auto"/>
                <w:sz w:val="28"/>
                <w:szCs w:val="28"/>
                <w:highlight w:val="none"/>
                <w:lang w:val="en-US" w:eastAsia="zh-CN"/>
              </w:rPr>
              <w:t>GZCQ2025132</w:t>
            </w:r>
            <w:r>
              <w:rPr>
                <w:rFonts w:hint="eastAsia" w:ascii="仿宋" w:hAnsi="仿宋" w:eastAsia="仿宋" w:cs="仿宋"/>
                <w:b w:val="0"/>
                <w:bCs w:val="0"/>
                <w:color w:val="auto"/>
                <w:kern w:val="0"/>
                <w:sz w:val="28"/>
                <w:szCs w:val="28"/>
                <w:highlight w:val="none"/>
              </w:rPr>
              <w:t>赣州市中医院咖啡吧、书吧经营权</w:t>
            </w:r>
            <w:r>
              <w:rPr>
                <w:rFonts w:hint="eastAsia" w:ascii="仿宋" w:hAnsi="仿宋" w:eastAsia="仿宋" w:cs="仿宋"/>
                <w:b w:val="0"/>
                <w:bCs w:val="0"/>
                <w:color w:val="auto"/>
                <w:kern w:val="0"/>
                <w:sz w:val="28"/>
                <w:szCs w:val="28"/>
                <w:highlight w:val="none"/>
                <w:lang w:eastAsia="zh-CN"/>
              </w:rPr>
              <w:t>第二次</w:t>
            </w:r>
            <w:r>
              <w:rPr>
                <w:rFonts w:hint="eastAsia" w:ascii="仿宋" w:hAnsi="仿宋" w:eastAsia="仿宋" w:cs="仿宋"/>
                <w:b w:val="0"/>
                <w:bCs w:val="0"/>
                <w:color w:val="auto"/>
                <w:kern w:val="0"/>
                <w:sz w:val="28"/>
                <w:szCs w:val="28"/>
                <w:highlight w:val="none"/>
              </w:rPr>
              <w:t>公开招租</w:t>
            </w:r>
          </w:p>
          <w:p>
            <w:pPr>
              <w:tabs>
                <w:tab w:val="left" w:pos="720"/>
                <w:tab w:val="left" w:pos="900"/>
              </w:tabs>
              <w:ind w:firstLine="1400" w:firstLineChars="500"/>
              <w:jc w:val="left"/>
              <w:rPr>
                <w:rFonts w:hint="eastAsia" w:ascii="仿宋" w:hAnsi="仿宋" w:eastAsia="仿宋" w:cs="仿宋"/>
                <w:b w:val="0"/>
                <w:bCs w:val="0"/>
                <w:color w:val="auto"/>
                <w:kern w:val="0"/>
                <w:sz w:val="28"/>
                <w:szCs w:val="28"/>
                <w:highlight w:val="none"/>
                <w:lang w:val="en-US" w:eastAsia="zh-CN"/>
              </w:rPr>
            </w:pPr>
            <w:r>
              <w:rPr>
                <w:rFonts w:hint="eastAsia" w:ascii="仿宋" w:hAnsi="仿宋" w:eastAsia="仿宋" w:cs="仿宋"/>
                <w:b w:val="0"/>
                <w:bCs w:val="0"/>
                <w:color w:val="auto"/>
                <w:kern w:val="0"/>
                <w:sz w:val="28"/>
                <w:szCs w:val="28"/>
                <w:highlight w:val="none"/>
                <w:lang w:val="en-US" w:eastAsia="zh-CN"/>
              </w:rPr>
              <w:t>网络竞价</w:t>
            </w:r>
          </w:p>
        </w:tc>
      </w:tr>
      <w:tr>
        <w:tblPrEx>
          <w:tblCellMar>
            <w:top w:w="0" w:type="dxa"/>
            <w:left w:w="108" w:type="dxa"/>
            <w:bottom w:w="0" w:type="dxa"/>
            <w:right w:w="108" w:type="dxa"/>
          </w:tblCellMar>
        </w:tblPrEx>
        <w:trPr>
          <w:trHeight w:val="500" w:hRule="atLeast"/>
          <w:jc w:val="center"/>
        </w:trPr>
        <w:tc>
          <w:tcPr>
            <w:tcW w:w="9677" w:type="dxa"/>
            <w:gridSpan w:val="3"/>
            <w:tcBorders>
              <w:top w:val="nil"/>
              <w:left w:val="nil"/>
              <w:bottom w:val="nil"/>
              <w:right w:val="nil"/>
            </w:tcBorders>
            <w:vAlign w:val="center"/>
          </w:tcPr>
          <w:p>
            <w:pPr>
              <w:numPr>
                <w:ilvl w:val="0"/>
                <w:numId w:val="0"/>
              </w:numPr>
              <w:spacing w:line="620" w:lineRule="exact"/>
              <w:rPr>
                <w:rFonts w:ascii="仿宋" w:hAnsi="仿宋" w:eastAsia="仿宋" w:cs="仿宋"/>
                <w:b w:val="0"/>
                <w:bCs w:val="0"/>
                <w:color w:val="auto"/>
                <w:sz w:val="28"/>
                <w:szCs w:val="28"/>
                <w:highlight w:val="none"/>
              </w:rPr>
            </w:pPr>
            <w:r>
              <w:rPr>
                <w:rFonts w:hint="eastAsia" w:ascii="仿宋" w:hAnsi="仿宋" w:eastAsia="仿宋" w:cs="仿宋"/>
                <w:b w:val="0"/>
                <w:bCs w:val="0"/>
                <w:color w:val="auto"/>
                <w:kern w:val="0"/>
                <w:sz w:val="28"/>
                <w:szCs w:val="28"/>
                <w:highlight w:val="none"/>
              </w:rPr>
              <w:t>项目编号及标的号：</w:t>
            </w:r>
            <w:r>
              <w:rPr>
                <w:rFonts w:hint="eastAsia" w:ascii="仿宋" w:hAnsi="仿宋" w:eastAsia="仿宋" w:cs="仿宋"/>
                <w:b w:val="0"/>
                <w:bCs w:val="0"/>
                <w:color w:val="auto"/>
                <w:sz w:val="28"/>
                <w:szCs w:val="28"/>
                <w:highlight w:val="none"/>
                <w:lang w:val="en-US" w:eastAsia="zh-CN"/>
              </w:rPr>
              <w:t xml:space="preserve">GZCQ2025132-1 </w:t>
            </w:r>
          </w:p>
        </w:tc>
      </w:tr>
      <w:tr>
        <w:tblPrEx>
          <w:tblCellMar>
            <w:top w:w="0" w:type="dxa"/>
            <w:left w:w="108" w:type="dxa"/>
            <w:bottom w:w="0" w:type="dxa"/>
            <w:right w:w="108" w:type="dxa"/>
          </w:tblCellMar>
        </w:tblPrEx>
        <w:trPr>
          <w:trHeight w:val="500" w:hRule="atLeast"/>
          <w:jc w:val="center"/>
        </w:trPr>
        <w:tc>
          <w:tcPr>
            <w:tcW w:w="9677" w:type="dxa"/>
            <w:gridSpan w:val="3"/>
            <w:tcBorders>
              <w:top w:val="nil"/>
              <w:left w:val="nil"/>
              <w:bottom w:val="nil"/>
              <w:right w:val="nil"/>
            </w:tcBorders>
            <w:vAlign w:val="center"/>
          </w:tcPr>
          <w:p>
            <w:pPr>
              <w:widowControl/>
              <w:jc w:val="left"/>
              <w:textAlignment w:val="center"/>
              <w:rPr>
                <w:rFonts w:ascii="仿宋" w:hAnsi="仿宋" w:eastAsia="仿宋" w:cs="仿宋"/>
                <w:b w:val="0"/>
                <w:bCs w:val="0"/>
                <w:color w:val="auto"/>
                <w:sz w:val="28"/>
                <w:szCs w:val="28"/>
                <w:highlight w:val="none"/>
              </w:rPr>
            </w:pPr>
            <w:r>
              <w:rPr>
                <w:rFonts w:hint="eastAsia" w:ascii="仿宋" w:hAnsi="仿宋" w:eastAsia="仿宋" w:cs="仿宋"/>
                <w:b w:val="0"/>
                <w:bCs w:val="0"/>
                <w:color w:val="auto"/>
                <w:kern w:val="0"/>
                <w:sz w:val="28"/>
                <w:szCs w:val="28"/>
                <w:highlight w:val="none"/>
              </w:rPr>
              <w:t>项目</w:t>
            </w:r>
            <w:r>
              <w:rPr>
                <w:rFonts w:hint="eastAsia" w:ascii="仿宋" w:hAnsi="仿宋" w:eastAsia="仿宋" w:cs="仿宋"/>
                <w:b w:val="0"/>
                <w:bCs w:val="0"/>
                <w:color w:val="auto"/>
                <w:kern w:val="0"/>
                <w:sz w:val="28"/>
                <w:szCs w:val="28"/>
                <w:highlight w:val="none"/>
                <w:lang w:eastAsia="zh-CN"/>
              </w:rPr>
              <w:t>拍</w:t>
            </w:r>
            <w:r>
              <w:rPr>
                <w:rFonts w:hint="eastAsia" w:ascii="仿宋" w:hAnsi="仿宋" w:eastAsia="仿宋" w:cs="仿宋"/>
                <w:b w:val="0"/>
                <w:bCs w:val="0"/>
                <w:color w:val="auto"/>
                <w:kern w:val="0"/>
                <w:sz w:val="28"/>
                <w:szCs w:val="28"/>
                <w:highlight w:val="none"/>
              </w:rPr>
              <w:t>租及签订本确认书时间：202</w:t>
            </w:r>
            <w:r>
              <w:rPr>
                <w:rFonts w:hint="eastAsia" w:ascii="仿宋" w:hAnsi="仿宋" w:eastAsia="仿宋" w:cs="仿宋"/>
                <w:b w:val="0"/>
                <w:bCs w:val="0"/>
                <w:color w:val="auto"/>
                <w:kern w:val="0"/>
                <w:sz w:val="28"/>
                <w:szCs w:val="28"/>
                <w:highlight w:val="none"/>
                <w:lang w:val="en-US" w:eastAsia="zh-CN"/>
              </w:rPr>
              <w:t>5</w:t>
            </w:r>
            <w:r>
              <w:rPr>
                <w:rFonts w:hint="eastAsia" w:ascii="仿宋" w:hAnsi="仿宋" w:eastAsia="仿宋" w:cs="仿宋"/>
                <w:b w:val="0"/>
                <w:bCs w:val="0"/>
                <w:color w:val="auto"/>
                <w:kern w:val="0"/>
                <w:sz w:val="28"/>
                <w:szCs w:val="28"/>
                <w:highlight w:val="none"/>
              </w:rPr>
              <w:t>年</w:t>
            </w:r>
            <w:r>
              <w:rPr>
                <w:rFonts w:hint="eastAsia" w:ascii="仿宋" w:hAnsi="仿宋" w:eastAsia="仿宋" w:cs="仿宋"/>
                <w:b w:val="0"/>
                <w:bCs w:val="0"/>
                <w:color w:val="auto"/>
                <w:kern w:val="0"/>
                <w:sz w:val="28"/>
                <w:szCs w:val="28"/>
                <w:highlight w:val="none"/>
                <w:lang w:val="en-US" w:eastAsia="zh-CN"/>
              </w:rPr>
              <w:t>6</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18</w:t>
            </w:r>
            <w:r>
              <w:rPr>
                <w:rFonts w:hint="eastAsia" w:ascii="仿宋" w:hAnsi="仿宋" w:eastAsia="仿宋" w:cs="仿宋"/>
                <w:b w:val="0"/>
                <w:bCs w:val="0"/>
                <w:color w:val="auto"/>
                <w:kern w:val="0"/>
                <w:sz w:val="28"/>
                <w:szCs w:val="28"/>
                <w:highlight w:val="none"/>
              </w:rPr>
              <w:t>日</w:t>
            </w:r>
          </w:p>
        </w:tc>
      </w:tr>
      <w:tr>
        <w:tblPrEx>
          <w:tblCellMar>
            <w:top w:w="0" w:type="dxa"/>
            <w:left w:w="108" w:type="dxa"/>
            <w:bottom w:w="0" w:type="dxa"/>
            <w:right w:w="108" w:type="dxa"/>
          </w:tblCellMar>
        </w:tblPrEx>
        <w:trPr>
          <w:trHeight w:val="1500" w:hRule="atLeast"/>
          <w:jc w:val="center"/>
        </w:trPr>
        <w:tc>
          <w:tcPr>
            <w:tcW w:w="9677" w:type="dxa"/>
            <w:gridSpan w:val="3"/>
            <w:tcBorders>
              <w:top w:val="nil"/>
              <w:left w:val="nil"/>
              <w:bottom w:val="nil"/>
              <w:right w:val="nil"/>
            </w:tcBorders>
            <w:vAlign w:val="center"/>
          </w:tcPr>
          <w:p>
            <w:pPr>
              <w:widowControl/>
              <w:spacing w:line="500" w:lineRule="exact"/>
              <w:ind w:firstLine="560" w:firstLineChars="200"/>
              <w:jc w:val="left"/>
              <w:textAlignment w:val="center"/>
              <w:rPr>
                <w:rFonts w:ascii="仿宋" w:hAnsi="仿宋" w:eastAsia="仿宋" w:cs="仿宋"/>
                <w:color w:val="auto"/>
                <w:sz w:val="28"/>
                <w:szCs w:val="28"/>
                <w:highlight w:val="none"/>
              </w:rPr>
            </w:pPr>
            <w:r>
              <w:rPr>
                <w:rFonts w:hint="eastAsia" w:ascii="仿宋" w:hAnsi="仿宋" w:eastAsia="仿宋" w:cs="仿宋"/>
                <w:color w:val="auto"/>
                <w:kern w:val="0"/>
                <w:sz w:val="28"/>
                <w:szCs w:val="28"/>
                <w:highlight w:val="none"/>
                <w:u w:val="single"/>
              </w:rPr>
              <w:t>竞得人</w:t>
            </w:r>
            <w:r>
              <w:rPr>
                <w:rFonts w:hint="eastAsia" w:ascii="仿宋" w:hAnsi="仿宋" w:eastAsia="仿宋" w:cs="仿宋"/>
                <w:color w:val="auto"/>
                <w:kern w:val="0"/>
                <w:sz w:val="28"/>
                <w:szCs w:val="28"/>
                <w:highlight w:val="none"/>
                <w:u w:val="single"/>
                <w:lang w:val="en-US" w:eastAsia="zh-CN"/>
              </w:rPr>
              <w:t xml:space="preserve"> </w:t>
            </w:r>
            <w:r>
              <w:rPr>
                <w:rFonts w:hint="eastAsia" w:ascii="仿宋" w:hAnsi="仿宋" w:eastAsia="仿宋" w:cs="仿宋"/>
                <w:color w:val="auto"/>
                <w:kern w:val="0"/>
                <w:sz w:val="28"/>
                <w:szCs w:val="28"/>
                <w:highlight w:val="none"/>
              </w:rPr>
              <w:t>在</w:t>
            </w:r>
            <w:r>
              <w:rPr>
                <w:rStyle w:val="35"/>
                <w:rFonts w:hint="eastAsia" w:ascii="仿宋" w:hAnsi="仿宋" w:eastAsia="仿宋" w:cs="仿宋"/>
                <w:color w:val="auto"/>
                <w:sz w:val="28"/>
                <w:szCs w:val="28"/>
                <w:highlight w:val="none"/>
              </w:rPr>
              <w:t>江西省公共资源交易平台系统</w:t>
            </w:r>
            <w:r>
              <w:rPr>
                <w:rStyle w:val="35"/>
                <w:rFonts w:hint="eastAsia" w:ascii="仿宋" w:hAnsi="仿宋" w:eastAsia="仿宋" w:cs="仿宋"/>
                <w:color w:val="auto"/>
                <w:sz w:val="28"/>
                <w:szCs w:val="28"/>
                <w:highlight w:val="none"/>
                <w:lang w:eastAsia="zh-CN"/>
              </w:rPr>
              <w:t>，</w:t>
            </w:r>
            <w:r>
              <w:rPr>
                <w:rStyle w:val="35"/>
                <w:rFonts w:hint="eastAsia" w:ascii="仿宋" w:hAnsi="仿宋" w:eastAsia="仿宋" w:cs="仿宋"/>
                <w:color w:val="auto"/>
                <w:sz w:val="28"/>
                <w:szCs w:val="28"/>
                <w:highlight w:val="none"/>
              </w:rPr>
              <w:t>通过</w:t>
            </w:r>
            <w:r>
              <w:rPr>
                <w:rStyle w:val="35"/>
                <w:rFonts w:hint="eastAsia" w:ascii="仿宋" w:hAnsi="仿宋" w:eastAsia="仿宋" w:cs="仿宋"/>
                <w:color w:val="auto"/>
                <w:sz w:val="28"/>
                <w:szCs w:val="28"/>
                <w:highlight w:val="none"/>
                <w:lang w:val="en-US" w:eastAsia="zh-CN"/>
              </w:rPr>
              <w:t>网络</w:t>
            </w:r>
            <w:r>
              <w:rPr>
                <w:rStyle w:val="35"/>
                <w:rFonts w:hint="eastAsia" w:ascii="仿宋" w:hAnsi="仿宋" w:eastAsia="仿宋" w:cs="仿宋"/>
                <w:color w:val="auto"/>
                <w:sz w:val="28"/>
                <w:szCs w:val="28"/>
                <w:highlight w:val="none"/>
              </w:rPr>
              <w:t>公开竞价</w:t>
            </w:r>
            <w:r>
              <w:rPr>
                <w:rFonts w:hint="eastAsia" w:ascii="仿宋" w:hAnsi="仿宋" w:eastAsia="仿宋" w:cs="仿宋"/>
                <w:color w:val="auto"/>
                <w:kern w:val="0"/>
                <w:sz w:val="28"/>
                <w:szCs w:val="28"/>
                <w:highlight w:val="none"/>
              </w:rPr>
              <w:t>，竞得以下标的经营权，双方就有关事项确认如下：</w:t>
            </w:r>
          </w:p>
        </w:tc>
      </w:tr>
      <w:tr>
        <w:tblPrEx>
          <w:tblCellMar>
            <w:top w:w="0" w:type="dxa"/>
            <w:left w:w="108" w:type="dxa"/>
            <w:bottom w:w="0" w:type="dxa"/>
            <w:right w:w="108" w:type="dxa"/>
          </w:tblCellMar>
        </w:tblPrEx>
        <w:trPr>
          <w:trHeight w:val="620" w:hRule="atLeast"/>
          <w:jc w:val="center"/>
        </w:trPr>
        <w:tc>
          <w:tcPr>
            <w:tcW w:w="10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b/>
                <w:bCs/>
                <w:color w:val="auto"/>
                <w:sz w:val="24"/>
                <w:highlight w:val="none"/>
              </w:rPr>
            </w:pPr>
            <w:r>
              <w:rPr>
                <w:rFonts w:hint="eastAsia" w:ascii="仿宋" w:hAnsi="仿宋" w:eastAsia="仿宋"/>
                <w:b/>
                <w:bCs/>
                <w:color w:val="auto"/>
                <w:kern w:val="0"/>
                <w:sz w:val="24"/>
                <w:highlight w:val="none"/>
              </w:rPr>
              <w:t>标的号</w:t>
            </w:r>
          </w:p>
        </w:tc>
        <w:tc>
          <w:tcPr>
            <w:tcW w:w="4907" w:type="dxa"/>
            <w:tcBorders>
              <w:top w:val="single" w:color="000000" w:sz="4" w:space="0"/>
              <w:left w:val="nil"/>
              <w:bottom w:val="single" w:color="000000" w:sz="4" w:space="0"/>
              <w:right w:val="single" w:color="000000" w:sz="4" w:space="0"/>
            </w:tcBorders>
            <w:vAlign w:val="center"/>
          </w:tcPr>
          <w:p>
            <w:pPr>
              <w:widowControl/>
              <w:jc w:val="center"/>
              <w:textAlignment w:val="center"/>
              <w:rPr>
                <w:rFonts w:ascii="仿宋" w:hAnsi="仿宋" w:eastAsia="仿宋"/>
                <w:b/>
                <w:bCs/>
                <w:color w:val="auto"/>
                <w:sz w:val="24"/>
                <w:highlight w:val="none"/>
              </w:rPr>
            </w:pPr>
            <w:r>
              <w:rPr>
                <w:rFonts w:hint="eastAsia" w:ascii="仿宋" w:hAnsi="仿宋" w:eastAsia="仿宋"/>
                <w:b/>
                <w:bCs/>
                <w:color w:val="auto"/>
                <w:kern w:val="0"/>
                <w:sz w:val="24"/>
                <w:highlight w:val="none"/>
              </w:rPr>
              <w:t>房屋坐落</w:t>
            </w:r>
          </w:p>
        </w:tc>
        <w:tc>
          <w:tcPr>
            <w:tcW w:w="3738" w:type="dxa"/>
            <w:tcBorders>
              <w:top w:val="single" w:color="000000" w:sz="4" w:space="0"/>
              <w:left w:val="nil"/>
              <w:bottom w:val="single" w:color="000000" w:sz="4" w:space="0"/>
              <w:right w:val="single" w:color="000000" w:sz="4" w:space="0"/>
            </w:tcBorders>
            <w:vAlign w:val="center"/>
          </w:tcPr>
          <w:p>
            <w:pPr>
              <w:widowControl/>
              <w:jc w:val="center"/>
              <w:textAlignment w:val="center"/>
              <w:rPr>
                <w:rFonts w:ascii="仿宋" w:hAnsi="仿宋" w:eastAsia="仿宋"/>
                <w:b/>
                <w:bCs/>
                <w:color w:val="auto"/>
                <w:sz w:val="24"/>
                <w:highlight w:val="none"/>
              </w:rPr>
            </w:pPr>
            <w:r>
              <w:rPr>
                <w:rFonts w:hint="eastAsia" w:ascii="仿宋" w:hAnsi="仿宋" w:eastAsia="仿宋"/>
                <w:b/>
                <w:bCs/>
                <w:color w:val="auto"/>
                <w:kern w:val="0"/>
                <w:sz w:val="24"/>
                <w:highlight w:val="none"/>
              </w:rPr>
              <w:t>成交价（元/月）</w:t>
            </w:r>
          </w:p>
        </w:tc>
      </w:tr>
      <w:tr>
        <w:tblPrEx>
          <w:tblCellMar>
            <w:top w:w="0" w:type="dxa"/>
            <w:left w:w="108" w:type="dxa"/>
            <w:bottom w:w="0" w:type="dxa"/>
            <w:right w:w="108" w:type="dxa"/>
          </w:tblCellMar>
        </w:tblPrEx>
        <w:trPr>
          <w:trHeight w:val="760" w:hRule="atLeast"/>
          <w:jc w:val="center"/>
        </w:trPr>
        <w:tc>
          <w:tcPr>
            <w:tcW w:w="1032" w:type="dxa"/>
            <w:vMerge w:val="restart"/>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olor w:val="auto"/>
                <w:sz w:val="36"/>
                <w:szCs w:val="36"/>
                <w:highlight w:val="none"/>
                <w:lang w:val="en-US" w:eastAsia="zh-CN"/>
              </w:rPr>
            </w:pPr>
            <w:r>
              <w:rPr>
                <w:rFonts w:hint="eastAsia" w:ascii="仿宋" w:hAnsi="仿宋" w:eastAsia="仿宋"/>
                <w:color w:val="auto"/>
                <w:sz w:val="28"/>
                <w:szCs w:val="28"/>
                <w:highlight w:val="none"/>
                <w:lang w:val="en-US" w:eastAsia="zh-CN"/>
              </w:rPr>
              <w:t>1</w:t>
            </w:r>
          </w:p>
        </w:tc>
        <w:tc>
          <w:tcPr>
            <w:tcW w:w="4907" w:type="dxa"/>
            <w:vMerge w:val="restart"/>
            <w:tcBorders>
              <w:top w:val="nil"/>
              <w:left w:val="nil"/>
              <w:bottom w:val="single" w:color="000000" w:sz="4" w:space="0"/>
              <w:right w:val="single" w:color="000000" w:sz="4" w:space="0"/>
            </w:tcBorders>
            <w:vAlign w:val="center"/>
          </w:tcPr>
          <w:p>
            <w:pPr>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赣州市中医院门诊大楼二层商铺、楼梯间、过道</w:t>
            </w:r>
          </w:p>
        </w:tc>
        <w:tc>
          <w:tcPr>
            <w:tcW w:w="3738" w:type="dxa"/>
            <w:tcBorders>
              <w:top w:val="single" w:color="000000" w:sz="4" w:space="0"/>
              <w:left w:val="nil"/>
              <w:bottom w:val="single" w:color="000000" w:sz="4" w:space="0"/>
              <w:right w:val="single" w:color="000000" w:sz="4" w:space="0"/>
            </w:tcBorders>
            <w:vAlign w:val="center"/>
          </w:tcPr>
          <w:p>
            <w:pPr>
              <w:widowControl/>
              <w:jc w:val="left"/>
              <w:textAlignment w:val="center"/>
              <w:rPr>
                <w:rFonts w:ascii="仿宋" w:hAnsi="仿宋" w:eastAsia="仿宋"/>
                <w:color w:val="auto"/>
                <w:sz w:val="24"/>
                <w:highlight w:val="none"/>
              </w:rPr>
            </w:pPr>
            <w:r>
              <w:rPr>
                <w:rFonts w:hint="eastAsia" w:ascii="仿宋" w:hAnsi="仿宋" w:eastAsia="仿宋"/>
                <w:color w:val="auto"/>
                <w:kern w:val="0"/>
                <w:sz w:val="24"/>
                <w:highlight w:val="none"/>
              </w:rPr>
              <w:t>小写：</w:t>
            </w:r>
          </w:p>
        </w:tc>
      </w:tr>
      <w:tr>
        <w:tblPrEx>
          <w:tblCellMar>
            <w:top w:w="0" w:type="dxa"/>
            <w:left w:w="108" w:type="dxa"/>
            <w:bottom w:w="0" w:type="dxa"/>
            <w:right w:w="108" w:type="dxa"/>
          </w:tblCellMar>
        </w:tblPrEx>
        <w:trPr>
          <w:trHeight w:val="800" w:hRule="atLeast"/>
          <w:jc w:val="center"/>
        </w:trPr>
        <w:tc>
          <w:tcPr>
            <w:tcW w:w="1032"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 w:hAnsi="仿宋" w:eastAsia="仿宋"/>
                <w:color w:val="auto"/>
                <w:sz w:val="36"/>
                <w:szCs w:val="36"/>
                <w:highlight w:val="none"/>
              </w:rPr>
            </w:pPr>
          </w:p>
        </w:tc>
        <w:tc>
          <w:tcPr>
            <w:tcW w:w="4907" w:type="dxa"/>
            <w:vMerge w:val="continue"/>
            <w:tcBorders>
              <w:top w:val="nil"/>
              <w:left w:val="nil"/>
              <w:bottom w:val="single" w:color="000000" w:sz="4" w:space="0"/>
              <w:right w:val="single" w:color="000000" w:sz="4" w:space="0"/>
            </w:tcBorders>
            <w:vAlign w:val="center"/>
          </w:tcPr>
          <w:p>
            <w:pPr>
              <w:widowControl/>
              <w:jc w:val="left"/>
              <w:rPr>
                <w:rFonts w:ascii="仿宋" w:hAnsi="仿宋" w:eastAsia="仿宋"/>
                <w:b/>
                <w:bCs/>
                <w:color w:val="auto"/>
                <w:sz w:val="24"/>
                <w:highlight w:val="none"/>
              </w:rPr>
            </w:pPr>
          </w:p>
        </w:tc>
        <w:tc>
          <w:tcPr>
            <w:tcW w:w="3738" w:type="dxa"/>
            <w:tcBorders>
              <w:top w:val="single" w:color="000000" w:sz="4" w:space="0"/>
              <w:left w:val="nil"/>
              <w:bottom w:val="single" w:color="000000" w:sz="4" w:space="0"/>
              <w:right w:val="single" w:color="000000" w:sz="4" w:space="0"/>
            </w:tcBorders>
            <w:vAlign w:val="center"/>
          </w:tcPr>
          <w:p>
            <w:pPr>
              <w:widowControl/>
              <w:jc w:val="left"/>
              <w:textAlignment w:val="center"/>
              <w:rPr>
                <w:rFonts w:ascii="仿宋" w:hAnsi="仿宋" w:eastAsia="仿宋"/>
                <w:color w:val="auto"/>
                <w:sz w:val="24"/>
                <w:highlight w:val="none"/>
              </w:rPr>
            </w:pPr>
            <w:r>
              <w:rPr>
                <w:rFonts w:hint="eastAsia" w:ascii="仿宋" w:hAnsi="仿宋" w:eastAsia="仿宋"/>
                <w:color w:val="auto"/>
                <w:kern w:val="0"/>
                <w:sz w:val="24"/>
                <w:highlight w:val="none"/>
              </w:rPr>
              <w:t>大写：</w:t>
            </w:r>
          </w:p>
        </w:tc>
      </w:tr>
      <w:tr>
        <w:tblPrEx>
          <w:tblCellMar>
            <w:top w:w="0" w:type="dxa"/>
            <w:left w:w="108" w:type="dxa"/>
            <w:bottom w:w="0" w:type="dxa"/>
            <w:right w:w="108" w:type="dxa"/>
          </w:tblCellMar>
        </w:tblPrEx>
        <w:trPr>
          <w:trHeight w:val="4380" w:hRule="atLeast"/>
          <w:jc w:val="center"/>
        </w:trPr>
        <w:tc>
          <w:tcPr>
            <w:tcW w:w="9677" w:type="dxa"/>
            <w:gridSpan w:val="3"/>
            <w:tcBorders>
              <w:top w:val="nil"/>
              <w:left w:val="nil"/>
              <w:bottom w:val="nil"/>
              <w:right w:val="nil"/>
            </w:tcBorders>
            <w:vAlign w:val="center"/>
          </w:tcPr>
          <w:p>
            <w:pPr>
              <w:widowControl/>
              <w:ind w:left="-2"/>
              <w:jc w:val="left"/>
              <w:textAlignment w:val="center"/>
              <w:rPr>
                <w:rFonts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约定事项：</w:t>
            </w:r>
          </w:p>
          <w:p>
            <w:pPr>
              <w:widowControl/>
              <w:spacing w:line="560" w:lineRule="exact"/>
              <w:jc w:val="left"/>
              <w:textAlignment w:val="center"/>
              <w:rPr>
                <w:rStyle w:val="35"/>
                <w:rFonts w:ascii="仿宋" w:hAnsi="仿宋" w:eastAsia="仿宋" w:cs="仿宋"/>
                <w:color w:val="auto"/>
                <w:sz w:val="28"/>
                <w:szCs w:val="28"/>
                <w:highlight w:val="none"/>
              </w:rPr>
            </w:pPr>
            <w:r>
              <w:rPr>
                <w:rStyle w:val="35"/>
                <w:rFonts w:hint="eastAsia" w:ascii="仿宋" w:hAnsi="仿宋" w:eastAsia="仿宋" w:cs="仿宋"/>
                <w:color w:val="auto"/>
                <w:sz w:val="28"/>
                <w:szCs w:val="28"/>
                <w:highlight w:val="none"/>
              </w:rPr>
              <w:t xml:space="preserve">    1、竞得人应严格按照招租文件中《招租须知》和《租赁合同》规定履行各项义务，遵守出租单位的管理规定，并按时支付相关款项（包括成交价款</w:t>
            </w:r>
            <w:r>
              <w:rPr>
                <w:rStyle w:val="35"/>
                <w:rFonts w:hint="eastAsia" w:ascii="仿宋" w:hAnsi="仿宋" w:eastAsia="仿宋" w:cs="仿宋"/>
                <w:color w:val="auto"/>
                <w:sz w:val="28"/>
                <w:szCs w:val="28"/>
                <w:highlight w:val="none"/>
                <w:lang w:eastAsia="zh-CN"/>
              </w:rPr>
              <w:t>、</w:t>
            </w:r>
            <w:r>
              <w:rPr>
                <w:rStyle w:val="35"/>
                <w:rFonts w:hint="eastAsia" w:ascii="仿宋" w:hAnsi="仿宋" w:eastAsia="仿宋" w:cs="仿宋"/>
                <w:color w:val="auto"/>
                <w:sz w:val="28"/>
                <w:szCs w:val="28"/>
                <w:highlight w:val="none"/>
                <w:lang w:val="en-US" w:eastAsia="zh-CN"/>
              </w:rPr>
              <w:t>产权服务费、</w:t>
            </w:r>
            <w:r>
              <w:rPr>
                <w:rStyle w:val="35"/>
                <w:rFonts w:hint="eastAsia" w:ascii="仿宋" w:hAnsi="仿宋" w:eastAsia="仿宋" w:cs="仿宋"/>
                <w:color w:val="auto"/>
                <w:sz w:val="28"/>
                <w:szCs w:val="28"/>
                <w:highlight w:val="none"/>
              </w:rPr>
              <w:t>招租佣金等）。如竞得人违约，将按照《拍卖法》的规定及招租文件中的约定，没收违约人的竞租保证金，同时追究违约人的法律与经济责任。</w:t>
            </w:r>
          </w:p>
          <w:p>
            <w:pPr>
              <w:widowControl/>
              <w:spacing w:line="560" w:lineRule="exact"/>
              <w:jc w:val="left"/>
              <w:textAlignment w:val="center"/>
              <w:rPr>
                <w:rStyle w:val="35"/>
                <w:rFonts w:ascii="仿宋" w:hAnsi="仿宋" w:eastAsia="仿宋" w:cs="仿宋"/>
                <w:color w:val="auto"/>
                <w:sz w:val="28"/>
                <w:szCs w:val="28"/>
                <w:highlight w:val="none"/>
              </w:rPr>
            </w:pPr>
            <w:r>
              <w:rPr>
                <w:rStyle w:val="35"/>
                <w:rFonts w:hint="eastAsia" w:ascii="仿宋" w:hAnsi="仿宋" w:eastAsia="仿宋" w:cs="仿宋"/>
                <w:color w:val="auto"/>
                <w:sz w:val="28"/>
                <w:szCs w:val="28"/>
                <w:highlight w:val="none"/>
              </w:rPr>
              <w:t xml:space="preserve">    2、本确认书是</w:t>
            </w:r>
            <w:r>
              <w:rPr>
                <w:rStyle w:val="35"/>
                <w:rFonts w:hint="eastAsia" w:ascii="仿宋" w:hAnsi="仿宋" w:eastAsia="仿宋" w:cs="仿宋"/>
                <w:color w:val="auto"/>
                <w:sz w:val="28"/>
                <w:szCs w:val="28"/>
                <w:highlight w:val="none"/>
                <w:lang w:eastAsia="zh-CN"/>
              </w:rPr>
              <w:t>竞</w:t>
            </w:r>
            <w:r>
              <w:rPr>
                <w:rStyle w:val="35"/>
                <w:rFonts w:hint="eastAsia" w:ascii="仿宋" w:hAnsi="仿宋" w:eastAsia="仿宋" w:cs="仿宋"/>
                <w:color w:val="auto"/>
                <w:sz w:val="28"/>
                <w:szCs w:val="28"/>
                <w:highlight w:val="none"/>
              </w:rPr>
              <w:t>租成交的书面确认；也是办理价款结算、标的交割、税费缴纳和签订《租赁合同》的有效凭证。</w:t>
            </w:r>
          </w:p>
          <w:p>
            <w:pPr>
              <w:widowControl/>
              <w:spacing w:line="560" w:lineRule="exact"/>
              <w:jc w:val="left"/>
              <w:textAlignment w:val="center"/>
              <w:rPr>
                <w:b/>
                <w:bCs/>
                <w:color w:val="auto"/>
                <w:highlight w:val="none"/>
              </w:rPr>
            </w:pPr>
            <w:r>
              <w:rPr>
                <w:rStyle w:val="35"/>
                <w:rFonts w:hint="eastAsia" w:ascii="仿宋" w:hAnsi="仿宋" w:eastAsia="仿宋" w:cs="仿宋"/>
                <w:color w:val="auto"/>
                <w:sz w:val="28"/>
                <w:szCs w:val="28"/>
                <w:highlight w:val="none"/>
              </w:rPr>
              <w:t xml:space="preserve">    3、本确认书一式肆份，</w:t>
            </w:r>
            <w:r>
              <w:rPr>
                <w:rFonts w:hint="eastAsia" w:ascii="仿宋" w:hAnsi="仿宋" w:eastAsia="仿宋" w:cs="仿宋"/>
                <w:color w:val="auto"/>
                <w:sz w:val="28"/>
                <w:szCs w:val="28"/>
                <w:highlight w:val="none"/>
              </w:rPr>
              <w:t>招租机构</w:t>
            </w:r>
            <w:r>
              <w:rPr>
                <w:rStyle w:val="35"/>
                <w:rFonts w:hint="eastAsia" w:ascii="仿宋" w:hAnsi="仿宋" w:eastAsia="仿宋" w:cs="仿宋"/>
                <w:color w:val="auto"/>
                <w:sz w:val="28"/>
                <w:szCs w:val="28"/>
                <w:highlight w:val="none"/>
              </w:rPr>
              <w:t>、竞得人、出租单位、赣州市公共资源交易中心各执</w:t>
            </w:r>
            <w:r>
              <w:rPr>
                <w:rStyle w:val="35"/>
                <w:rFonts w:hint="eastAsia" w:ascii="仿宋" w:hAnsi="仿宋" w:eastAsia="仿宋" w:cs="仿宋"/>
                <w:color w:val="auto"/>
                <w:sz w:val="28"/>
                <w:szCs w:val="28"/>
                <w:highlight w:val="none"/>
                <w:lang w:eastAsia="zh-CN"/>
              </w:rPr>
              <w:t>壹</w:t>
            </w:r>
            <w:r>
              <w:rPr>
                <w:rStyle w:val="35"/>
                <w:rFonts w:hint="eastAsia" w:ascii="仿宋" w:hAnsi="仿宋" w:eastAsia="仿宋" w:cs="仿宋"/>
                <w:color w:val="auto"/>
                <w:sz w:val="28"/>
                <w:szCs w:val="28"/>
                <w:highlight w:val="none"/>
              </w:rPr>
              <w:t>份。竞得人和</w:t>
            </w:r>
            <w:r>
              <w:rPr>
                <w:rFonts w:hint="eastAsia" w:ascii="仿宋" w:hAnsi="仿宋" w:eastAsia="仿宋" w:cs="仿宋"/>
                <w:color w:val="auto"/>
                <w:sz w:val="28"/>
                <w:szCs w:val="28"/>
                <w:highlight w:val="none"/>
              </w:rPr>
              <w:t>招租机构</w:t>
            </w:r>
            <w:r>
              <w:rPr>
                <w:rStyle w:val="35"/>
                <w:rFonts w:hint="eastAsia" w:ascii="仿宋" w:hAnsi="仿宋" w:eastAsia="仿宋" w:cs="仿宋"/>
                <w:color w:val="auto"/>
                <w:sz w:val="28"/>
                <w:szCs w:val="28"/>
                <w:highlight w:val="none"/>
              </w:rPr>
              <w:t>双方签章后生效。</w:t>
            </w:r>
          </w:p>
        </w:tc>
      </w:tr>
    </w:tbl>
    <w:p>
      <w:pPr>
        <w:spacing w:line="510" w:lineRule="exact"/>
        <w:ind w:left="6720" w:hanging="6720" w:hangingChars="2400"/>
        <w:jc w:val="left"/>
        <w:rPr>
          <w:rStyle w:val="35"/>
          <w:rFonts w:ascii="仿宋" w:hAnsi="仿宋" w:eastAsia="仿宋" w:cs="仿宋"/>
          <w:color w:val="auto"/>
          <w:sz w:val="28"/>
          <w:szCs w:val="28"/>
          <w:highlight w:val="none"/>
        </w:rPr>
      </w:pPr>
    </w:p>
    <w:p>
      <w:pPr>
        <w:spacing w:line="510" w:lineRule="exact"/>
        <w:ind w:left="6720" w:hanging="6720" w:hangingChars="2400"/>
        <w:jc w:val="left"/>
        <w:rPr>
          <w:rStyle w:val="35"/>
          <w:rFonts w:hint="eastAsia" w:ascii="仿宋" w:hAnsi="仿宋" w:eastAsia="仿宋" w:cs="仿宋"/>
          <w:color w:val="auto"/>
          <w:sz w:val="28"/>
          <w:szCs w:val="28"/>
          <w:highlight w:val="none"/>
          <w:lang w:val="en-US" w:eastAsia="zh-CN"/>
        </w:rPr>
      </w:pPr>
      <w:r>
        <w:rPr>
          <w:rStyle w:val="35"/>
          <w:rFonts w:hint="eastAsia" w:ascii="仿宋" w:hAnsi="仿宋" w:eastAsia="仿宋" w:cs="仿宋"/>
          <w:color w:val="auto"/>
          <w:sz w:val="28"/>
          <w:szCs w:val="28"/>
          <w:highlight w:val="none"/>
        </w:rPr>
        <w:t xml:space="preserve">竞得人或代理人签字：                </w:t>
      </w:r>
      <w:r>
        <w:rPr>
          <w:rFonts w:hint="eastAsia" w:ascii="仿宋" w:hAnsi="仿宋" w:eastAsia="仿宋" w:cs="仿宋"/>
          <w:color w:val="auto"/>
          <w:sz w:val="28"/>
          <w:szCs w:val="28"/>
          <w:highlight w:val="none"/>
        </w:rPr>
        <w:t>招租机构</w:t>
      </w:r>
      <w:r>
        <w:rPr>
          <w:rStyle w:val="35"/>
          <w:rFonts w:hint="eastAsia" w:ascii="仿宋" w:hAnsi="仿宋" w:eastAsia="仿宋" w:cs="仿宋"/>
          <w:color w:val="auto"/>
          <w:sz w:val="28"/>
          <w:szCs w:val="28"/>
          <w:highlight w:val="none"/>
        </w:rPr>
        <w:t>：</w:t>
      </w:r>
      <w:r>
        <w:rPr>
          <w:rStyle w:val="35"/>
          <w:rFonts w:hint="eastAsia" w:ascii="仿宋" w:hAnsi="仿宋" w:eastAsia="仿宋" w:cs="仿宋"/>
          <w:color w:val="auto"/>
          <w:sz w:val="28"/>
          <w:szCs w:val="28"/>
          <w:highlight w:val="none"/>
          <w:lang w:val="en-US" w:eastAsia="zh-CN"/>
        </w:rPr>
        <w:t>赣华悦拍卖有限公司</w:t>
      </w:r>
    </w:p>
    <w:p>
      <w:pPr>
        <w:pStyle w:val="29"/>
        <w:rPr>
          <w:rFonts w:hint="default"/>
          <w:color w:val="auto"/>
          <w:highlight w:val="none"/>
          <w:lang w:val="en-US" w:eastAsia="zh-CN"/>
        </w:rPr>
      </w:pPr>
    </w:p>
    <w:p>
      <w:pPr>
        <w:pStyle w:val="40"/>
        <w:rPr>
          <w:rStyle w:val="35"/>
          <w:rFonts w:hint="eastAsia" w:ascii="仿宋" w:hAnsi="仿宋" w:eastAsia="仿宋" w:cs="仿宋"/>
          <w:color w:val="auto"/>
          <w:sz w:val="28"/>
          <w:szCs w:val="28"/>
          <w:highlight w:val="none"/>
        </w:rPr>
      </w:pPr>
      <w:r>
        <w:rPr>
          <w:rStyle w:val="35"/>
          <w:rFonts w:hint="eastAsia" w:ascii="仿宋" w:hAnsi="仿宋" w:eastAsia="仿宋" w:cs="仿宋"/>
          <w:color w:val="auto"/>
          <w:sz w:val="28"/>
          <w:szCs w:val="28"/>
          <w:highlight w:val="none"/>
          <w:lang w:val="en-US" w:eastAsia="zh-CN"/>
        </w:rPr>
        <w:t>统一社会信用代码</w:t>
      </w:r>
      <w:r>
        <w:rPr>
          <w:rStyle w:val="35"/>
          <w:rFonts w:hint="eastAsia" w:ascii="仿宋" w:hAnsi="仿宋" w:eastAsia="仿宋" w:cs="仿宋"/>
          <w:color w:val="auto"/>
          <w:sz w:val="28"/>
          <w:szCs w:val="28"/>
          <w:highlight w:val="none"/>
        </w:rPr>
        <w:t>：</w:t>
      </w:r>
    </w:p>
    <w:p>
      <w:pPr>
        <w:pStyle w:val="40"/>
        <w:rPr>
          <w:rStyle w:val="35"/>
          <w:rFonts w:hint="eastAsia" w:ascii="仿宋" w:hAnsi="仿宋" w:eastAsia="仿宋" w:cs="仿宋"/>
          <w:color w:val="auto"/>
          <w:sz w:val="28"/>
          <w:szCs w:val="28"/>
          <w:highlight w:val="none"/>
        </w:rPr>
      </w:pPr>
    </w:p>
    <w:p>
      <w:pPr>
        <w:spacing w:afterLines="50" w:line="500" w:lineRule="exact"/>
        <w:rPr>
          <w:rFonts w:ascii="华文中宋" w:hAnsi="华文中宋" w:eastAsia="仿宋"/>
          <w:b/>
          <w:bCs/>
          <w:color w:val="auto"/>
          <w:sz w:val="44"/>
          <w:szCs w:val="44"/>
          <w:highlight w:val="none"/>
        </w:rPr>
        <w:sectPr>
          <w:footerReference r:id="rId10" w:type="default"/>
          <w:pgSz w:w="11905" w:h="16838"/>
          <w:pgMar w:top="1440" w:right="1208" w:bottom="1440" w:left="1208" w:header="850" w:footer="992" w:gutter="0"/>
          <w:pgNumType w:fmt="decimal"/>
          <w:cols w:space="720" w:num="1"/>
          <w:docGrid w:type="lines" w:linePitch="370" w:charSpace="0"/>
        </w:sectPr>
      </w:pPr>
      <w:r>
        <w:rPr>
          <w:rStyle w:val="35"/>
          <w:rFonts w:hint="eastAsia" w:ascii="仿宋" w:hAnsi="仿宋" w:eastAsia="仿宋" w:cs="仿宋"/>
          <w:color w:val="auto"/>
          <w:sz w:val="28"/>
          <w:szCs w:val="28"/>
          <w:highlight w:val="none"/>
        </w:rPr>
        <w:t>联系电话：                          联系电话：0797-8112702</w:t>
      </w:r>
    </w:p>
    <w:p>
      <w:pPr>
        <w:jc w:val="center"/>
        <w:rPr>
          <w:rFonts w:hint="eastAsia"/>
          <w:b/>
          <w:bCs/>
          <w:color w:val="auto"/>
          <w:sz w:val="32"/>
          <w:szCs w:val="32"/>
          <w:highlight w:val="none"/>
          <w:lang w:eastAsia="zh-CN"/>
        </w:rPr>
      </w:pPr>
      <w:r>
        <w:rPr>
          <w:rFonts w:hint="eastAsia"/>
          <w:b/>
          <w:bCs/>
          <w:color w:val="auto"/>
          <w:sz w:val="32"/>
          <w:szCs w:val="32"/>
          <w:highlight w:val="none"/>
          <w:lang w:eastAsia="zh-CN"/>
        </w:rPr>
        <w:t>租赁合同（范本）</w:t>
      </w:r>
    </w:p>
    <w:p>
      <w:pPr>
        <w:keepNext w:val="0"/>
        <w:keepLines w:val="0"/>
        <w:pageBreakBefore w:val="0"/>
        <w:widowControl w:val="0"/>
        <w:kinsoku/>
        <w:wordWrap/>
        <w:overflowPunct/>
        <w:topLinePunct w:val="0"/>
        <w:autoSpaceDE/>
        <w:autoSpaceDN/>
        <w:bidi w:val="0"/>
        <w:adjustRightInd/>
        <w:snapToGrid/>
        <w:ind w:firstLine="560" w:firstLineChars="200"/>
        <w:rPr>
          <w:color w:val="auto"/>
          <w:sz w:val="28"/>
          <w:szCs w:val="28"/>
          <w:highlight w:val="none"/>
        </w:rPr>
      </w:pPr>
      <w:r>
        <w:rPr>
          <w:rFonts w:hint="eastAsia"/>
          <w:color w:val="auto"/>
          <w:sz w:val="28"/>
          <w:szCs w:val="28"/>
          <w:highlight w:val="none"/>
          <w:lang w:val="en-US" w:eastAsia="zh-CN"/>
        </w:rPr>
        <w:t xml:space="preserve">                                                    </w:t>
      </w:r>
      <w:r>
        <w:rPr>
          <w:rFonts w:hint="eastAsia"/>
          <w:color w:val="auto"/>
          <w:sz w:val="28"/>
          <w:szCs w:val="28"/>
          <w:highlight w:val="none"/>
        </w:rPr>
        <w:t>合同编号：</w:t>
      </w:r>
    </w:p>
    <w:p>
      <w:pPr>
        <w:keepNext w:val="0"/>
        <w:keepLines w:val="0"/>
        <w:pageBreakBefore w:val="0"/>
        <w:widowControl w:val="0"/>
        <w:kinsoku/>
        <w:wordWrap/>
        <w:overflowPunct/>
        <w:topLinePunct w:val="0"/>
        <w:autoSpaceDE/>
        <w:autoSpaceDN/>
        <w:bidi w:val="0"/>
        <w:adjustRightInd/>
        <w:snapToGrid/>
        <w:spacing w:before="371" w:beforeLines="100" w:line="560" w:lineRule="exact"/>
        <w:ind w:firstLine="562" w:firstLineChars="200"/>
        <w:textAlignment w:val="auto"/>
        <w:rPr>
          <w:b/>
          <w:bCs/>
          <w:color w:val="auto"/>
          <w:sz w:val="28"/>
          <w:szCs w:val="28"/>
          <w:highlight w:val="none"/>
        </w:rPr>
      </w:pPr>
      <w:r>
        <w:rPr>
          <w:rFonts w:hint="eastAsia"/>
          <w:b/>
          <w:bCs/>
          <w:color w:val="auto"/>
          <w:sz w:val="28"/>
          <w:szCs w:val="28"/>
          <w:highlight w:val="none"/>
        </w:rPr>
        <w:t>出租方（以下简称甲方）：</w:t>
      </w:r>
    </w:p>
    <w:p>
      <w:pPr>
        <w:keepNext w:val="0"/>
        <w:keepLines w:val="0"/>
        <w:pageBreakBefore w:val="0"/>
        <w:widowControl w:val="0"/>
        <w:kinsoku/>
        <w:wordWrap/>
        <w:overflowPunct/>
        <w:topLinePunct w:val="0"/>
        <w:autoSpaceDE/>
        <w:autoSpaceDN/>
        <w:bidi w:val="0"/>
        <w:adjustRightInd/>
        <w:snapToGrid/>
        <w:spacing w:before="371" w:beforeLines="100" w:line="560" w:lineRule="exact"/>
        <w:ind w:firstLine="562" w:firstLineChars="200"/>
        <w:textAlignment w:val="auto"/>
        <w:rPr>
          <w:color w:val="auto"/>
          <w:sz w:val="28"/>
          <w:szCs w:val="28"/>
          <w:highlight w:val="none"/>
        </w:rPr>
      </w:pPr>
      <w:r>
        <w:rPr>
          <w:rFonts w:hint="eastAsia"/>
          <w:b/>
          <w:bCs/>
          <w:color w:val="auto"/>
          <w:sz w:val="28"/>
          <w:szCs w:val="28"/>
          <w:highlight w:val="none"/>
        </w:rPr>
        <w:t>承租方（以下简称乙方）：</w:t>
      </w:r>
    </w:p>
    <w:p>
      <w:pPr>
        <w:keepNext w:val="0"/>
        <w:keepLines w:val="0"/>
        <w:pageBreakBefore w:val="0"/>
        <w:widowControl w:val="0"/>
        <w:kinsoku/>
        <w:wordWrap/>
        <w:overflowPunct/>
        <w:topLinePunct w:val="0"/>
        <w:autoSpaceDE/>
        <w:autoSpaceDN/>
        <w:bidi w:val="0"/>
        <w:adjustRightInd/>
        <w:snapToGrid/>
        <w:spacing w:before="371" w:beforeLines="100" w:line="540" w:lineRule="exact"/>
        <w:ind w:firstLine="560" w:firstLineChars="200"/>
        <w:textAlignment w:val="auto"/>
        <w:rPr>
          <w:color w:val="auto"/>
          <w:sz w:val="28"/>
          <w:szCs w:val="28"/>
          <w:highlight w:val="none"/>
        </w:rPr>
      </w:pPr>
      <w:r>
        <w:rPr>
          <w:rFonts w:hint="eastAsia"/>
          <w:color w:val="auto"/>
          <w:sz w:val="28"/>
          <w:szCs w:val="28"/>
          <w:highlight w:val="none"/>
        </w:rPr>
        <w:t>根据《中华人民共和国民法典》及相关法律法规的规定，甲、乙双方在平等、自愿的基础上，就甲方将房屋出租给乙方使用，乙方承租甲方房屋事宜，为明确双方权利义务，经协商一致，订立本合同。</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rPr>
          <w:b/>
          <w:bCs/>
          <w:color w:val="auto"/>
          <w:sz w:val="28"/>
          <w:szCs w:val="28"/>
          <w:highlight w:val="none"/>
        </w:rPr>
      </w:pPr>
      <w:r>
        <w:rPr>
          <w:rFonts w:hint="eastAsia"/>
          <w:b/>
          <w:bCs/>
          <w:color w:val="auto"/>
          <w:sz w:val="28"/>
          <w:szCs w:val="28"/>
          <w:highlight w:val="none"/>
        </w:rPr>
        <w:t>第一条</w:t>
      </w:r>
      <w:r>
        <w:rPr>
          <w:rFonts w:hint="eastAsia"/>
          <w:b/>
          <w:bCs/>
          <w:color w:val="auto"/>
          <w:sz w:val="28"/>
          <w:szCs w:val="28"/>
          <w:highlight w:val="none"/>
          <w:lang w:val="en-US" w:eastAsia="zh-CN"/>
        </w:rPr>
        <w:t xml:space="preserve"> </w:t>
      </w:r>
      <w:r>
        <w:rPr>
          <w:rFonts w:hint="eastAsia"/>
          <w:b/>
          <w:bCs/>
          <w:color w:val="auto"/>
          <w:sz w:val="28"/>
          <w:szCs w:val="28"/>
          <w:highlight w:val="none"/>
        </w:rPr>
        <w:t>房屋的坐落、面积</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rPr>
          <w:color w:val="auto"/>
          <w:sz w:val="28"/>
          <w:szCs w:val="28"/>
          <w:highlight w:val="none"/>
        </w:rPr>
      </w:pPr>
      <w:bookmarkStart w:id="52" w:name="bookmark3"/>
      <w:r>
        <w:rPr>
          <w:rFonts w:hint="eastAsia"/>
          <w:color w:val="auto"/>
          <w:sz w:val="28"/>
          <w:szCs w:val="28"/>
          <w:highlight w:val="none"/>
        </w:rPr>
        <w:t>1</w:t>
      </w:r>
      <w:bookmarkEnd w:id="52"/>
      <w:r>
        <w:rPr>
          <w:rFonts w:hint="eastAsia"/>
          <w:color w:val="auto"/>
          <w:sz w:val="28"/>
          <w:szCs w:val="28"/>
          <w:highlight w:val="none"/>
        </w:rPr>
        <w:t>、甲方出租给乙方的房屋位于</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商铺</w:t>
      </w:r>
      <w:r>
        <w:rPr>
          <w:rFonts w:hint="eastAsia"/>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rPr>
          <w:color w:val="auto"/>
          <w:sz w:val="28"/>
          <w:szCs w:val="28"/>
          <w:highlight w:val="none"/>
        </w:rPr>
      </w:pPr>
      <w:bookmarkStart w:id="53" w:name="bookmark4"/>
      <w:r>
        <w:rPr>
          <w:rFonts w:hint="eastAsia"/>
          <w:color w:val="auto"/>
          <w:sz w:val="28"/>
          <w:szCs w:val="28"/>
          <w:highlight w:val="none"/>
        </w:rPr>
        <w:t>2</w:t>
      </w:r>
      <w:bookmarkEnd w:id="53"/>
      <w:r>
        <w:rPr>
          <w:rFonts w:hint="eastAsia"/>
          <w:color w:val="auto"/>
          <w:sz w:val="28"/>
          <w:szCs w:val="28"/>
          <w:highlight w:val="none"/>
        </w:rPr>
        <w:t>、出租房</w:t>
      </w:r>
      <w:r>
        <w:rPr>
          <w:rFonts w:hint="eastAsia"/>
          <w:color w:val="auto"/>
          <w:sz w:val="28"/>
          <w:szCs w:val="28"/>
          <w:highlight w:val="none"/>
          <w:lang w:val="en-US" w:eastAsia="zh-CN"/>
        </w:rPr>
        <w:t>套内</w:t>
      </w:r>
      <w:r>
        <w:rPr>
          <w:rFonts w:hint="eastAsia"/>
          <w:color w:val="auto"/>
          <w:sz w:val="28"/>
          <w:szCs w:val="28"/>
          <w:highlight w:val="none"/>
          <w:lang w:eastAsia="zh-CN"/>
        </w:rPr>
        <w:t>面积</w:t>
      </w:r>
      <w:r>
        <w:rPr>
          <w:rFonts w:hint="eastAsia"/>
          <w:color w:val="auto"/>
          <w:sz w:val="28"/>
          <w:szCs w:val="28"/>
          <w:highlight w:val="none"/>
          <w:lang w:val="en-US" w:eastAsia="zh-CN"/>
        </w:rPr>
        <w:t>约</w:t>
      </w:r>
      <w:r>
        <w:rPr>
          <w:rFonts w:hint="eastAsia"/>
          <w:color w:val="auto"/>
          <w:sz w:val="28"/>
          <w:szCs w:val="28"/>
          <w:highlight w:val="none"/>
          <w:u w:val="single"/>
          <w:lang w:val="en-US" w:eastAsia="zh-CN"/>
        </w:rPr>
        <w:t xml:space="preserve">     </w:t>
      </w:r>
      <w:r>
        <w:rPr>
          <w:rFonts w:hint="eastAsia"/>
          <w:color w:val="auto"/>
          <w:sz w:val="28"/>
          <w:szCs w:val="28"/>
          <w:highlight w:val="none"/>
          <w:lang w:eastAsia="zh-CN"/>
        </w:rPr>
        <w:t>平</w:t>
      </w:r>
      <w:r>
        <w:rPr>
          <w:rFonts w:hint="eastAsia"/>
          <w:color w:val="auto"/>
          <w:sz w:val="28"/>
          <w:szCs w:val="28"/>
          <w:highlight w:val="none"/>
        </w:rPr>
        <w:t>方米。该房屋状况经乙方验收符合承租条件。</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eastAsia="宋体"/>
          <w:b/>
          <w:bCs/>
          <w:color w:val="auto"/>
          <w:sz w:val="28"/>
          <w:szCs w:val="28"/>
          <w:highlight w:val="none"/>
          <w:lang w:val="en-US" w:eastAsia="zh-CN"/>
        </w:rPr>
      </w:pPr>
      <w:r>
        <w:rPr>
          <w:rFonts w:hint="eastAsia"/>
          <w:b/>
          <w:bCs/>
          <w:color w:val="auto"/>
          <w:sz w:val="28"/>
          <w:szCs w:val="28"/>
          <w:highlight w:val="none"/>
        </w:rPr>
        <w:t>第二条</w:t>
      </w:r>
      <w:r>
        <w:rPr>
          <w:rFonts w:hint="eastAsia"/>
          <w:b/>
          <w:bCs/>
          <w:color w:val="auto"/>
          <w:sz w:val="28"/>
          <w:szCs w:val="28"/>
          <w:highlight w:val="none"/>
          <w:lang w:val="en-US" w:eastAsia="zh-CN"/>
        </w:rPr>
        <w:t xml:space="preserve"> </w:t>
      </w:r>
      <w:r>
        <w:rPr>
          <w:rFonts w:hint="eastAsia"/>
          <w:b/>
          <w:bCs/>
          <w:color w:val="auto"/>
          <w:sz w:val="28"/>
          <w:szCs w:val="28"/>
          <w:highlight w:val="none"/>
        </w:rPr>
        <w:t>租赁期限、用途</w:t>
      </w:r>
      <w:r>
        <w:rPr>
          <w:rFonts w:hint="eastAsia"/>
          <w:b/>
          <w:bCs/>
          <w:color w:val="auto"/>
          <w:sz w:val="28"/>
          <w:szCs w:val="28"/>
          <w:highlight w:val="none"/>
          <w:lang w:eastAsia="zh-CN"/>
        </w:rPr>
        <w:t>、</w:t>
      </w:r>
      <w:r>
        <w:rPr>
          <w:rFonts w:hint="eastAsia"/>
          <w:b/>
          <w:bCs/>
          <w:color w:val="auto"/>
          <w:sz w:val="28"/>
          <w:szCs w:val="28"/>
          <w:highlight w:val="none"/>
          <w:lang w:val="en-US" w:eastAsia="zh-CN"/>
        </w:rPr>
        <w:t>经营范围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1、该房屋租赁采用“3+1”模式进行。自</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年</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月</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日起至</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年</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月</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日止；前3年每年满意度达到80%以上可以续签1年，如前3年满意度未达到80%以上，则合同终止。</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2、用途：乙方所租赁房屋只能用于</w:t>
      </w:r>
      <w:r>
        <w:rPr>
          <w:rFonts w:hint="eastAsia"/>
          <w:color w:val="auto"/>
          <w:sz w:val="28"/>
          <w:szCs w:val="28"/>
          <w:highlight w:val="none"/>
          <w:u w:val="single"/>
          <w:lang w:val="en-US" w:eastAsia="zh-CN"/>
        </w:rPr>
        <w:t>提供阅读书籍、休息、咖啡、</w:t>
      </w:r>
      <w:bookmarkStart w:id="54" w:name="OLE_LINK41"/>
      <w:r>
        <w:rPr>
          <w:rFonts w:hint="eastAsia"/>
          <w:color w:val="auto"/>
          <w:sz w:val="28"/>
          <w:szCs w:val="28"/>
          <w:highlight w:val="none"/>
          <w:u w:val="single"/>
          <w:lang w:val="en-US" w:eastAsia="zh-CN"/>
        </w:rPr>
        <w:t>饮品</w:t>
      </w:r>
      <w:bookmarkEnd w:id="54"/>
      <w:r>
        <w:rPr>
          <w:rFonts w:hint="eastAsia"/>
          <w:color w:val="auto"/>
          <w:sz w:val="28"/>
          <w:szCs w:val="28"/>
          <w:highlight w:val="none"/>
          <w:u w:val="single"/>
          <w:lang w:val="en-US" w:eastAsia="zh-CN"/>
        </w:rPr>
        <w:t>、西点售</w:t>
      </w:r>
      <w:bookmarkStart w:id="55" w:name="OLE_LINK25"/>
      <w:r>
        <w:rPr>
          <w:rFonts w:hint="eastAsia"/>
          <w:color w:val="auto"/>
          <w:sz w:val="28"/>
          <w:szCs w:val="28"/>
          <w:highlight w:val="none"/>
          <w:u w:val="single"/>
          <w:lang w:val="en-US" w:eastAsia="zh-CN"/>
        </w:rPr>
        <w:t>卖等服务</w:t>
      </w:r>
      <w:bookmarkEnd w:id="55"/>
      <w:r>
        <w:rPr>
          <w:rFonts w:hint="eastAsia"/>
          <w:color w:val="auto"/>
          <w:sz w:val="28"/>
          <w:szCs w:val="28"/>
          <w:highlight w:val="none"/>
          <w:lang w:val="en-US" w:eastAsia="zh-CN"/>
        </w:rPr>
        <w:t>。</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3、经营范围：提供阅读书籍、休息、咖啡、饮品、西点售卖等服务，但西点前期制作不得在医院进行；禁止出售</w:t>
      </w:r>
      <w:bookmarkStart w:id="56" w:name="OLE_LINK28"/>
      <w:r>
        <w:rPr>
          <w:rFonts w:hint="eastAsia"/>
          <w:color w:val="auto"/>
          <w:sz w:val="28"/>
          <w:szCs w:val="28"/>
          <w:highlight w:val="none"/>
          <w:lang w:val="en-US" w:eastAsia="zh-CN"/>
        </w:rPr>
        <w:t>烟酒、快餐、粉面、日用百货、卡拉ok等及具有赌博性质的项目</w:t>
      </w:r>
      <w:bookmarkEnd w:id="56"/>
      <w:r>
        <w:rPr>
          <w:rFonts w:hint="eastAsia"/>
          <w:color w:val="auto"/>
          <w:sz w:val="28"/>
          <w:szCs w:val="28"/>
          <w:highlight w:val="none"/>
          <w:lang w:val="en-US" w:eastAsia="zh-CN"/>
        </w:rPr>
        <w:t>，书吧的书供免费阅读。如有其他需要经营售卖的产品，需与医院沟通并且同意后方可售卖。</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可能产生气味、噪音或视觉引起不适的售品应经得医院同意，不得经营易燃、易爆、腐臭、有毒、有害物品及法律法规禁止经营的商品。</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售卖产品的价格不得高于医院周边市场同档次同品类正价商品的零售价，确保顾客在医院内能够享受到合理的价格。</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乙方必须严格执行国家相关法规，符合国家有关食品安全方面的规定，杜绝使用三无产品、假冒伪劣、过期产品；一经发现违法违规则视为违约，除应承担违约责任外，医院有权提前解除合同。</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若出售西点则应提供以下资料：①若为自己生产，则须提供《食品生产许可证》；②若非自己生产，则须提供生产商的《食品生产许可证》和双方合作协议；③若不出售西点则无需提供以上证书。</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eastAsia"/>
          <w:b/>
          <w:bCs/>
          <w:color w:val="auto"/>
          <w:sz w:val="28"/>
          <w:szCs w:val="28"/>
          <w:highlight w:val="none"/>
          <w:lang w:val="en-US" w:eastAsia="zh-CN"/>
        </w:rPr>
      </w:pPr>
      <w:r>
        <w:rPr>
          <w:rFonts w:hint="eastAsia"/>
          <w:b/>
          <w:bCs/>
          <w:color w:val="auto"/>
          <w:sz w:val="28"/>
          <w:szCs w:val="28"/>
          <w:highlight w:val="none"/>
          <w:lang w:val="en-US" w:eastAsia="zh-CN"/>
        </w:rPr>
        <w:t>第三条 租金、保证金及支付方式</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eastAsia"/>
          <w:color w:val="auto"/>
          <w:sz w:val="28"/>
          <w:szCs w:val="28"/>
          <w:highlight w:val="none"/>
          <w:lang w:val="en-US" w:eastAsia="zh-CN"/>
        </w:rPr>
        <w:t>1、租金：每月租金为人民币</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元整（￥</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元）；</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2、保证金：乙方于本合同签订之日起</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天内一次性向甲方指定银行账户缴纳履约保证金</w:t>
      </w:r>
      <w:bookmarkStart w:id="57" w:name="OLE_LINK42"/>
      <w:r>
        <w:rPr>
          <w:rFonts w:hint="eastAsia"/>
          <w:color w:val="auto"/>
          <w:sz w:val="28"/>
          <w:szCs w:val="28"/>
          <w:highlight w:val="none"/>
          <w:lang w:val="en-US" w:eastAsia="zh-CN"/>
        </w:rPr>
        <w:t>合计人民币</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元</w:t>
      </w:r>
      <w:bookmarkEnd w:id="57"/>
      <w:r>
        <w:rPr>
          <w:rFonts w:hint="eastAsia"/>
          <w:color w:val="auto"/>
          <w:sz w:val="28"/>
          <w:szCs w:val="28"/>
          <w:highlight w:val="none"/>
          <w:lang w:val="en-US" w:eastAsia="zh-CN"/>
        </w:rPr>
        <w:t>和质量安全保证金合计人民币</w:t>
      </w:r>
      <w:r>
        <w:rPr>
          <w:rFonts w:hint="eastAsia"/>
          <w:color w:val="auto"/>
          <w:sz w:val="28"/>
          <w:szCs w:val="28"/>
          <w:highlight w:val="none"/>
          <w:u w:val="single"/>
          <w:lang w:val="en-US" w:eastAsia="zh-CN"/>
        </w:rPr>
        <w:t xml:space="preserve">     </w:t>
      </w:r>
      <w:r>
        <w:rPr>
          <w:rFonts w:hint="eastAsia"/>
          <w:color w:val="auto"/>
          <w:sz w:val="28"/>
          <w:szCs w:val="28"/>
          <w:highlight w:val="none"/>
          <w:lang w:val="en-US" w:eastAsia="zh-CN"/>
        </w:rPr>
        <w:t xml:space="preserve"> 元。承租期间保证金不得转为租金。若乙方在合同期内未按合同要求履行各项承诺，保证金不予退还；若经营期间发生质量与安全事件，保证金不予退还。合同期满后，若竞得人在经营期间未发生任何质量与安全责任事件，没有违约行为，则在扣除承租期间考核扣款金额后（依据《咖啡吧、书吧工作管理考核表》计算），剩余部分质量与安全保证金无息退回，否则按合同约定处理。若质量与安全保证金不足以抵扣，再从履约保证金中扣除。</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3、租金按年缴纳，先缴纳后使用，从完成装修、设备设施正式投入使用起前7天缴纳第一年承包年租金，以后每承包年前7天内缴纳当年租金。租金不包含水、电、中央空调使用费等租赁期间所产生的相关费用。</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乙方应按照合同约定按时足额支付租金，每逾期壹日乙方须按应缴租金的万分之五向甲方支付违约金。 逾期超过30天，甲方有权单方解除合同，没收已收取的租金、履约保证金，并由乙方承担一切责任。</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4、乙方应将租金及保证金支付至甲方如下指定帐户：</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u w:val="single"/>
          <w:lang w:val="en-US" w:eastAsia="zh-CN"/>
        </w:rPr>
      </w:pPr>
      <w:r>
        <w:rPr>
          <w:rFonts w:hint="default"/>
          <w:color w:val="auto"/>
          <w:sz w:val="28"/>
          <w:szCs w:val="28"/>
          <w:highlight w:val="none"/>
          <w:lang w:val="en-US" w:eastAsia="zh-CN"/>
        </w:rPr>
        <w:t>账  号：</w:t>
      </w:r>
      <w:r>
        <w:rPr>
          <w:rFonts w:hint="default"/>
          <w:color w:val="auto"/>
          <w:sz w:val="28"/>
          <w:szCs w:val="28"/>
          <w:highlight w:val="none"/>
          <w:u w:val="single"/>
          <w:lang w:val="en-US" w:eastAsia="zh-CN"/>
        </w:rPr>
        <w:t xml:space="preserve">                         </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u w:val="single"/>
          <w:lang w:val="en-US" w:eastAsia="zh-CN"/>
        </w:rPr>
      </w:pPr>
      <w:r>
        <w:rPr>
          <w:rFonts w:hint="default"/>
          <w:color w:val="auto"/>
          <w:sz w:val="28"/>
          <w:szCs w:val="28"/>
          <w:highlight w:val="none"/>
          <w:lang w:val="en-US" w:eastAsia="zh-CN"/>
        </w:rPr>
        <w:t>户  名：</w:t>
      </w:r>
      <w:r>
        <w:rPr>
          <w:rFonts w:hint="default"/>
          <w:color w:val="auto"/>
          <w:sz w:val="28"/>
          <w:szCs w:val="28"/>
          <w:highlight w:val="none"/>
          <w:u w:val="single"/>
          <w:lang w:val="en-US" w:eastAsia="zh-CN"/>
        </w:rPr>
        <w:t xml:space="preserve">                       </w:t>
      </w:r>
      <w:r>
        <w:rPr>
          <w:rFonts w:hint="eastAsia"/>
          <w:color w:val="auto"/>
          <w:sz w:val="28"/>
          <w:szCs w:val="28"/>
          <w:highlight w:val="none"/>
          <w:u w:val="single"/>
          <w:lang w:val="en-US" w:eastAsia="zh-CN"/>
        </w:rPr>
        <w:t xml:space="preserve">  </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u w:val="single"/>
          <w:lang w:val="en-US" w:eastAsia="zh-CN"/>
        </w:rPr>
      </w:pPr>
      <w:r>
        <w:rPr>
          <w:rFonts w:hint="default"/>
          <w:color w:val="auto"/>
          <w:sz w:val="28"/>
          <w:szCs w:val="28"/>
          <w:highlight w:val="none"/>
          <w:lang w:val="en-US" w:eastAsia="zh-CN"/>
        </w:rPr>
        <w:t>开户行：</w:t>
      </w:r>
      <w:r>
        <w:rPr>
          <w:rFonts w:hint="default"/>
          <w:color w:val="auto"/>
          <w:sz w:val="28"/>
          <w:szCs w:val="28"/>
          <w:highlight w:val="none"/>
          <w:u w:val="single"/>
          <w:lang w:val="en-US" w:eastAsia="zh-CN"/>
        </w:rPr>
        <w:t xml:space="preserve">                      </w:t>
      </w:r>
      <w:r>
        <w:rPr>
          <w:rFonts w:hint="eastAsia"/>
          <w:color w:val="auto"/>
          <w:sz w:val="28"/>
          <w:szCs w:val="28"/>
          <w:highlight w:val="none"/>
          <w:u w:val="single"/>
          <w:lang w:val="en-US" w:eastAsia="zh-CN"/>
        </w:rPr>
        <w:t xml:space="preserve">  </w:t>
      </w:r>
      <w:r>
        <w:rPr>
          <w:rFonts w:hint="default"/>
          <w:color w:val="auto"/>
          <w:sz w:val="28"/>
          <w:szCs w:val="28"/>
          <w:highlight w:val="none"/>
          <w:u w:val="single"/>
          <w:lang w:val="en-US" w:eastAsia="zh-CN"/>
        </w:rPr>
        <w:t xml:space="preserve"> </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eastAsia"/>
          <w:b/>
          <w:bCs/>
          <w:color w:val="auto"/>
          <w:sz w:val="28"/>
          <w:szCs w:val="28"/>
          <w:highlight w:val="none"/>
          <w:lang w:val="en-US" w:eastAsia="zh-CN"/>
        </w:rPr>
      </w:pPr>
      <w:r>
        <w:rPr>
          <w:rFonts w:hint="eastAsia"/>
          <w:b/>
          <w:bCs/>
          <w:color w:val="auto"/>
          <w:sz w:val="28"/>
          <w:szCs w:val="28"/>
          <w:highlight w:val="none"/>
          <w:lang w:val="en-US" w:eastAsia="zh-CN"/>
        </w:rPr>
        <w:t>第四条 租赁期间相关费用</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1、乙方自行承担房屋及其附属设施的维修费用以及相关费用。</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eastAsia"/>
          <w:color w:val="auto"/>
          <w:sz w:val="28"/>
          <w:szCs w:val="28"/>
          <w:highlight w:val="none"/>
          <w:lang w:val="en-US" w:eastAsia="zh-CN"/>
        </w:rPr>
        <w:t>2、水、电费用：按表计量，每月抄表，参照医院向相关部门缴纳标准（浮动收取），由乙方承担；</w:t>
      </w:r>
      <w:r>
        <w:rPr>
          <w:rFonts w:hint="default"/>
          <w:color w:val="auto"/>
          <w:sz w:val="28"/>
          <w:szCs w:val="28"/>
          <w:highlight w:val="none"/>
          <w:lang w:val="en-US" w:eastAsia="zh-CN"/>
        </w:rPr>
        <w:t>中央空调收费标准为5元/平方/月</w:t>
      </w:r>
      <w:r>
        <w:rPr>
          <w:rFonts w:hint="eastAsia"/>
          <w:color w:val="auto"/>
          <w:sz w:val="28"/>
          <w:szCs w:val="28"/>
          <w:highlight w:val="none"/>
          <w:lang w:val="en-US" w:eastAsia="zh-CN"/>
        </w:rPr>
        <w:t>，</w:t>
      </w:r>
      <w:r>
        <w:rPr>
          <w:rFonts w:hint="default"/>
          <w:color w:val="auto"/>
          <w:sz w:val="28"/>
          <w:szCs w:val="28"/>
          <w:highlight w:val="none"/>
          <w:lang w:val="en-US" w:eastAsia="zh-CN"/>
        </w:rPr>
        <w:t>按实际使用面积收取。由</w:t>
      </w:r>
      <w:r>
        <w:rPr>
          <w:rFonts w:hint="eastAsia"/>
          <w:color w:val="auto"/>
          <w:sz w:val="28"/>
          <w:szCs w:val="28"/>
          <w:highlight w:val="none"/>
          <w:lang w:val="en-US" w:eastAsia="zh-CN"/>
        </w:rPr>
        <w:t>乙方</w:t>
      </w:r>
      <w:r>
        <w:rPr>
          <w:rFonts w:hint="default"/>
          <w:color w:val="auto"/>
          <w:sz w:val="28"/>
          <w:szCs w:val="28"/>
          <w:highlight w:val="none"/>
          <w:lang w:val="en-US" w:eastAsia="zh-CN"/>
        </w:rPr>
        <w:t>次月20日前向出租单位缴纳上月水、电费、中央空调费。</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如因乙方欠付水电费，导致甲方为乙方垫付费用，乙方应在接到甲方通知后3日内将甲方垫付款项支付给甲方，如逾期，则每逾期壹日乙方须按甲方垫付金额的万分之五向甲方支付违约金。逾期超过30天，甲方有权单方解除合同，并没收已收取的租金、履约保证金，并由乙方承担一切责任。</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eastAsia"/>
          <w:b/>
          <w:bCs/>
          <w:color w:val="auto"/>
          <w:sz w:val="28"/>
          <w:szCs w:val="28"/>
          <w:highlight w:val="none"/>
          <w:lang w:val="en-US" w:eastAsia="zh-CN"/>
        </w:rPr>
      </w:pPr>
      <w:r>
        <w:rPr>
          <w:rFonts w:hint="eastAsia"/>
          <w:b/>
          <w:bCs/>
          <w:color w:val="auto"/>
          <w:sz w:val="28"/>
          <w:szCs w:val="28"/>
          <w:highlight w:val="none"/>
          <w:lang w:val="en-US" w:eastAsia="zh-CN"/>
        </w:rPr>
        <w:t>第五条 租赁房屋装修及设备投入要求</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b w:val="0"/>
          <w:bCs w:val="0"/>
          <w:color w:val="auto"/>
          <w:sz w:val="28"/>
          <w:szCs w:val="28"/>
          <w:highlight w:val="none"/>
          <w:lang w:val="en-US" w:eastAsia="zh-CN"/>
        </w:rPr>
      </w:pPr>
      <w:r>
        <w:rPr>
          <w:rFonts w:hint="eastAsia"/>
          <w:b w:val="0"/>
          <w:bCs w:val="0"/>
          <w:color w:val="auto"/>
          <w:sz w:val="28"/>
          <w:szCs w:val="28"/>
          <w:highlight w:val="none"/>
          <w:lang w:val="en-US" w:eastAsia="zh-CN"/>
        </w:rPr>
        <w:t>1、</w:t>
      </w:r>
      <w:bookmarkStart w:id="58" w:name="OLE_LINK30"/>
      <w:r>
        <w:rPr>
          <w:rFonts w:hint="eastAsia"/>
          <w:b w:val="0"/>
          <w:bCs w:val="0"/>
          <w:color w:val="auto"/>
          <w:sz w:val="28"/>
          <w:szCs w:val="28"/>
          <w:highlight w:val="none"/>
          <w:lang w:val="en-US" w:eastAsia="zh-CN"/>
        </w:rPr>
        <w:t>乙方</w:t>
      </w:r>
      <w:bookmarkEnd w:id="58"/>
      <w:r>
        <w:rPr>
          <w:rFonts w:hint="eastAsia"/>
          <w:b w:val="0"/>
          <w:bCs w:val="0"/>
          <w:color w:val="auto"/>
          <w:sz w:val="28"/>
          <w:szCs w:val="28"/>
          <w:highlight w:val="none"/>
          <w:lang w:val="en-US" w:eastAsia="zh-CN"/>
        </w:rPr>
        <w:t>须在成交当日3日内向甲方提交装修方案及装修效果图，装修风格应与甲方装修风格适应，供甲方审核，否则视为乙方违约，甲方将取消违约人的竞租资格，竞租保证金不予退还。审核通过后方可进场装修，并严格依照装修效果方案实施，对功能区布局，展示区，货品摆放区域等需合理，整洁。</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b w:val="0"/>
          <w:bCs w:val="0"/>
          <w:color w:val="auto"/>
          <w:sz w:val="28"/>
          <w:szCs w:val="28"/>
          <w:highlight w:val="none"/>
          <w:lang w:val="en-US" w:eastAsia="zh-CN"/>
        </w:rPr>
      </w:pPr>
      <w:r>
        <w:rPr>
          <w:rFonts w:hint="eastAsia"/>
          <w:b w:val="0"/>
          <w:bCs w:val="0"/>
          <w:color w:val="auto"/>
          <w:sz w:val="28"/>
          <w:szCs w:val="28"/>
          <w:highlight w:val="none"/>
          <w:lang w:val="en-US" w:eastAsia="zh-CN"/>
        </w:rPr>
        <w:t>2、乙方投入的设备设施须严格依照《中华人民共和国食品安全法》等相关法律规定，不得使用过期、变质食品及相关烹饪工具及材料。整体装修投入含基础设备设施（含但不限于餐具、餐座椅、书柜、展示柜、烹调用品、咖啡调剂设备等）不得低于人民币20万元整，投入的设施设备应达到环保、消防部门的要求。投入设备设施清单在设备进场前需提交甲方核实及审计（提供采购发票或购买协议）。若竞得人提交虚假设备清单及购买协议，甲方有权单方面解除租赁合同，竞得人所缴纳的所有款项均不予退还。</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b/>
          <w:bCs/>
          <w:color w:val="auto"/>
          <w:sz w:val="28"/>
          <w:szCs w:val="28"/>
          <w:highlight w:val="none"/>
          <w:lang w:val="en-US" w:eastAsia="zh-CN"/>
        </w:rPr>
      </w:pPr>
      <w:r>
        <w:rPr>
          <w:rFonts w:hint="eastAsia"/>
          <w:b w:val="0"/>
          <w:bCs w:val="0"/>
          <w:color w:val="auto"/>
          <w:sz w:val="28"/>
          <w:szCs w:val="28"/>
          <w:highlight w:val="none"/>
          <w:lang w:val="en-US" w:eastAsia="zh-CN"/>
        </w:rPr>
        <w:t>6、乙方在装修期间需严格遵照《中华人民共和国消防安全法》等有关法律规定，依规购买符合消防安全的建筑及装修材料，因乙方原因造成消防安全验收不合格及消防安全事故由乙方独立承担，甲方有权无条件收回承租权，并不予退还乙方所缴纳的所有款项，并追究其违约责任及其他所有相关责任。</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bookmarkStart w:id="59" w:name="OLE_LINK29"/>
      <w:r>
        <w:rPr>
          <w:rFonts w:hint="eastAsia"/>
          <w:b/>
          <w:bCs/>
          <w:color w:val="auto"/>
          <w:sz w:val="28"/>
          <w:szCs w:val="28"/>
          <w:highlight w:val="none"/>
          <w:lang w:val="en-US" w:eastAsia="zh-CN"/>
        </w:rPr>
        <w:t xml:space="preserve">第六条 </w:t>
      </w:r>
      <w:r>
        <w:rPr>
          <w:rFonts w:hint="default"/>
          <w:b/>
          <w:bCs/>
          <w:color w:val="auto"/>
          <w:sz w:val="28"/>
          <w:szCs w:val="28"/>
          <w:highlight w:val="none"/>
          <w:lang w:val="en-US" w:eastAsia="zh-CN"/>
        </w:rPr>
        <w:t>房屋使用与修缮</w:t>
      </w:r>
    </w:p>
    <w:bookmarkEnd w:id="59"/>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60" w:name="bookmark11"/>
      <w:r>
        <w:rPr>
          <w:rFonts w:hint="default"/>
          <w:color w:val="auto"/>
          <w:sz w:val="28"/>
          <w:szCs w:val="28"/>
          <w:highlight w:val="none"/>
          <w:lang w:val="en-US" w:eastAsia="zh-CN"/>
        </w:rPr>
        <w:t>1</w:t>
      </w:r>
      <w:bookmarkEnd w:id="60"/>
      <w:r>
        <w:rPr>
          <w:rFonts w:hint="default"/>
          <w:color w:val="auto"/>
          <w:sz w:val="28"/>
          <w:szCs w:val="28"/>
          <w:highlight w:val="none"/>
          <w:lang w:val="en-US" w:eastAsia="zh-CN"/>
        </w:rPr>
        <w:t>、乙方需加强对员工的防火、防盗和劳动防护安全教育，落实安全防范措施</w:t>
      </w:r>
      <w:r>
        <w:rPr>
          <w:rFonts w:hint="eastAsia"/>
          <w:color w:val="auto"/>
          <w:sz w:val="28"/>
          <w:szCs w:val="28"/>
          <w:highlight w:val="none"/>
          <w:lang w:val="en-US" w:eastAsia="zh-CN"/>
        </w:rPr>
        <w:t>。</w:t>
      </w:r>
      <w:r>
        <w:rPr>
          <w:rFonts w:hint="default"/>
          <w:color w:val="auto"/>
          <w:sz w:val="28"/>
          <w:szCs w:val="28"/>
          <w:highlight w:val="none"/>
          <w:lang w:val="en-US" w:eastAsia="zh-CN"/>
        </w:rPr>
        <w:t>如发生火灾、工伤等事故造成财产及人员伤亡的，所涉费用由乙方自行承担。</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61" w:name="bookmark12"/>
      <w:r>
        <w:rPr>
          <w:rFonts w:hint="default"/>
          <w:color w:val="auto"/>
          <w:sz w:val="28"/>
          <w:szCs w:val="28"/>
          <w:highlight w:val="none"/>
          <w:lang w:val="en-US" w:eastAsia="zh-CN"/>
        </w:rPr>
        <w:t>2</w:t>
      </w:r>
      <w:bookmarkEnd w:id="61"/>
      <w:r>
        <w:rPr>
          <w:rFonts w:hint="default"/>
          <w:color w:val="auto"/>
          <w:sz w:val="28"/>
          <w:szCs w:val="28"/>
          <w:highlight w:val="none"/>
          <w:lang w:val="en-US" w:eastAsia="zh-CN"/>
        </w:rPr>
        <w:t>、乙方应保持房屋内部和房屋周围环境整洁并做好防火与安保工作，在租赁期发生的一切安全、意外、治安事故和经济纠纷，由乙方承担全部责任。</w:t>
      </w:r>
      <w:bookmarkStart w:id="62" w:name="bookmark13"/>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3、若乙方对房屋装修或添置设备，费用由乙方自行承担，安装店招应符合</w:t>
      </w:r>
      <w:r>
        <w:rPr>
          <w:rFonts w:hint="eastAsia"/>
          <w:color w:val="auto"/>
          <w:sz w:val="28"/>
          <w:szCs w:val="28"/>
          <w:highlight w:val="none"/>
          <w:lang w:val="en-US" w:eastAsia="zh-CN"/>
        </w:rPr>
        <w:t>相关</w:t>
      </w:r>
      <w:r>
        <w:rPr>
          <w:rFonts w:hint="default"/>
          <w:color w:val="auto"/>
          <w:sz w:val="28"/>
          <w:szCs w:val="28"/>
          <w:highlight w:val="none"/>
          <w:lang w:val="en-US" w:eastAsia="zh-CN"/>
        </w:rPr>
        <w:t>部门的规定，违反规定引发的损失</w:t>
      </w:r>
      <w:r>
        <w:rPr>
          <w:rFonts w:hint="eastAsia"/>
          <w:color w:val="auto"/>
          <w:sz w:val="28"/>
          <w:szCs w:val="28"/>
          <w:highlight w:val="none"/>
          <w:lang w:val="en-US" w:eastAsia="zh-CN"/>
        </w:rPr>
        <w:t>或责任</w:t>
      </w:r>
      <w:r>
        <w:rPr>
          <w:rFonts w:hint="default"/>
          <w:color w:val="auto"/>
          <w:sz w:val="28"/>
          <w:szCs w:val="28"/>
          <w:highlight w:val="none"/>
          <w:lang w:val="en-US" w:eastAsia="zh-CN"/>
        </w:rPr>
        <w:t>由乙方自行承担。</w:t>
      </w:r>
    </w:p>
    <w:bookmarkEnd w:id="62"/>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4、乙方应当合理、合法使用房屋及附属设施设备，不得擅自改变房屋结构，如因使用不当造成该房屋及附属设施设备损坏的，乙方应当负责修复或赔偿。</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5、租赁期内，乙方需要对租赁房屋进行装修</w:t>
      </w:r>
      <w:r>
        <w:rPr>
          <w:rFonts w:hint="eastAsia"/>
          <w:color w:val="auto"/>
          <w:sz w:val="28"/>
          <w:szCs w:val="28"/>
          <w:highlight w:val="none"/>
          <w:lang w:val="en-US" w:eastAsia="zh-CN"/>
        </w:rPr>
        <w:t>的</w:t>
      </w:r>
      <w:r>
        <w:rPr>
          <w:rFonts w:hint="default"/>
          <w:color w:val="auto"/>
          <w:sz w:val="28"/>
          <w:szCs w:val="28"/>
          <w:highlight w:val="none"/>
          <w:lang w:val="en-US" w:eastAsia="zh-CN"/>
        </w:rPr>
        <w:t>，须征得甲方书面同意并应符合</w:t>
      </w:r>
      <w:r>
        <w:rPr>
          <w:rFonts w:hint="eastAsia"/>
          <w:color w:val="auto"/>
          <w:sz w:val="28"/>
          <w:szCs w:val="28"/>
          <w:highlight w:val="none"/>
          <w:lang w:val="en-US" w:eastAsia="zh-CN"/>
        </w:rPr>
        <w:t>相关部门的</w:t>
      </w:r>
      <w:r>
        <w:rPr>
          <w:rFonts w:hint="default"/>
          <w:color w:val="auto"/>
          <w:sz w:val="28"/>
          <w:szCs w:val="28"/>
          <w:highlight w:val="none"/>
          <w:lang w:val="en-US" w:eastAsia="zh-CN"/>
        </w:rPr>
        <w:t>要求。非因甲方原因乙方退租或合同到期，乙方不得拆除固定装修及设施，且甲方不作任何补偿，因乙方装修造成房屋毁损，或乙方拆除固定装修及设施，甲方有权责令其及时修复或全部赔偿。</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r>
        <w:rPr>
          <w:rFonts w:hint="default"/>
          <w:b/>
          <w:bCs/>
          <w:color w:val="auto"/>
          <w:sz w:val="28"/>
          <w:szCs w:val="28"/>
          <w:highlight w:val="none"/>
          <w:lang w:val="en-US" w:eastAsia="zh-CN"/>
        </w:rPr>
        <w:t>第</w:t>
      </w:r>
      <w:r>
        <w:rPr>
          <w:rFonts w:hint="eastAsia"/>
          <w:b/>
          <w:bCs/>
          <w:color w:val="auto"/>
          <w:sz w:val="28"/>
          <w:szCs w:val="28"/>
          <w:highlight w:val="none"/>
          <w:lang w:val="en-US" w:eastAsia="zh-CN"/>
        </w:rPr>
        <w:t>七</w:t>
      </w:r>
      <w:r>
        <w:rPr>
          <w:rFonts w:hint="default"/>
          <w:b/>
          <w:bCs/>
          <w:color w:val="auto"/>
          <w:sz w:val="28"/>
          <w:szCs w:val="28"/>
          <w:highlight w:val="none"/>
          <w:lang w:val="en-US" w:eastAsia="zh-CN"/>
        </w:rPr>
        <w:t>条 房屋的转让与转租</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63" w:name="bookmark20"/>
      <w:r>
        <w:rPr>
          <w:rFonts w:hint="default"/>
          <w:color w:val="auto"/>
          <w:sz w:val="28"/>
          <w:szCs w:val="28"/>
          <w:highlight w:val="none"/>
          <w:lang w:val="en-US" w:eastAsia="zh-CN"/>
        </w:rPr>
        <w:t>1</w:t>
      </w:r>
      <w:bookmarkEnd w:id="63"/>
      <w:r>
        <w:rPr>
          <w:rFonts w:hint="default"/>
          <w:color w:val="auto"/>
          <w:sz w:val="28"/>
          <w:szCs w:val="28"/>
          <w:highlight w:val="none"/>
          <w:lang w:val="en-US" w:eastAsia="zh-CN"/>
        </w:rPr>
        <w:t>、租赁期间，甲方有权转让该出租的房屋所有权，不受乙方任何制约，转让后，本合同对新的房屋所有人和乙方继续有效。</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2、</w:t>
      </w:r>
      <w:bookmarkStart w:id="64" w:name="bookmark21"/>
      <w:bookmarkEnd w:id="64"/>
      <w:r>
        <w:rPr>
          <w:rFonts w:hint="default"/>
          <w:color w:val="auto"/>
          <w:sz w:val="28"/>
          <w:szCs w:val="28"/>
          <w:highlight w:val="none"/>
          <w:lang w:val="en-US" w:eastAsia="zh-CN"/>
        </w:rPr>
        <w:t>租赁期间，乙方不得转租、转借承租房屋，不得改变租赁用途。</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r>
        <w:rPr>
          <w:rFonts w:hint="default"/>
          <w:b/>
          <w:bCs/>
          <w:color w:val="auto"/>
          <w:sz w:val="28"/>
          <w:szCs w:val="28"/>
          <w:highlight w:val="none"/>
          <w:lang w:val="en-US" w:eastAsia="zh-CN"/>
        </w:rPr>
        <w:t>第</w:t>
      </w:r>
      <w:r>
        <w:rPr>
          <w:rFonts w:hint="eastAsia"/>
          <w:b/>
          <w:bCs/>
          <w:color w:val="auto"/>
          <w:sz w:val="28"/>
          <w:szCs w:val="28"/>
          <w:highlight w:val="none"/>
          <w:lang w:val="en-US" w:eastAsia="zh-CN"/>
        </w:rPr>
        <w:t>八</w:t>
      </w:r>
      <w:r>
        <w:rPr>
          <w:rFonts w:hint="default"/>
          <w:b/>
          <w:bCs/>
          <w:color w:val="auto"/>
          <w:sz w:val="28"/>
          <w:szCs w:val="28"/>
          <w:highlight w:val="none"/>
          <w:lang w:val="en-US" w:eastAsia="zh-CN"/>
        </w:rPr>
        <w:t>条 房屋交付及返还</w:t>
      </w:r>
    </w:p>
    <w:p>
      <w:pPr>
        <w:pStyle w:val="29"/>
        <w:keepNext w:val="0"/>
        <w:keepLines w:val="0"/>
        <w:pageBreakBefore w:val="0"/>
        <w:widowControl w:val="0"/>
        <w:kinsoku/>
        <w:wordWrap/>
        <w:overflowPunct/>
        <w:topLinePunct w:val="0"/>
        <w:autoSpaceDE/>
        <w:autoSpaceDN/>
        <w:bidi w:val="0"/>
        <w:adjustRightInd/>
        <w:snapToGrid/>
        <w:spacing w:line="540" w:lineRule="exact"/>
        <w:ind w:firstLine="536" w:firstLineChars="200"/>
        <w:rPr>
          <w:rFonts w:hint="default"/>
          <w:color w:val="auto"/>
          <w:spacing w:val="-6"/>
          <w:sz w:val="28"/>
          <w:szCs w:val="28"/>
          <w:highlight w:val="none"/>
          <w:lang w:val="en-US" w:eastAsia="zh-CN"/>
        </w:rPr>
      </w:pPr>
      <w:r>
        <w:rPr>
          <w:rFonts w:hint="default"/>
          <w:color w:val="auto"/>
          <w:spacing w:val="-6"/>
          <w:sz w:val="28"/>
          <w:szCs w:val="28"/>
          <w:highlight w:val="none"/>
          <w:lang w:val="en-US" w:eastAsia="zh-CN"/>
        </w:rPr>
        <w:t>1、甲方保证交付前租赁房屋本身及附属设施、设备处于能够正常使用状态。</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65" w:name="bookmark22"/>
      <w:r>
        <w:rPr>
          <w:rFonts w:hint="default"/>
          <w:color w:val="auto"/>
          <w:sz w:val="28"/>
          <w:szCs w:val="28"/>
          <w:highlight w:val="none"/>
          <w:lang w:val="en-US" w:eastAsia="zh-CN"/>
        </w:rPr>
        <w:t>2</w:t>
      </w:r>
      <w:bookmarkEnd w:id="65"/>
      <w:r>
        <w:rPr>
          <w:rFonts w:hint="default"/>
          <w:color w:val="auto"/>
          <w:sz w:val="28"/>
          <w:szCs w:val="28"/>
          <w:highlight w:val="none"/>
          <w:lang w:val="en-US" w:eastAsia="zh-CN"/>
        </w:rPr>
        <w:t>、无论何种原因导致合同终止的，乙方应在合同终止之日将所租赁房屋清空并交还甲方。乙方在合同终止之日未清空租赁房屋内的乙方物品视为废弃物，如发生损毁、灭失，概由乙方自行承担责任。除双方另行协商达成约定外，乙方逾期归还，甲方除有权没收履约保证金外，每逾期1日乙方应按实际占用天数向甲方支付原日租金2倍的房屋占用费，并承担因逾期归还给甲方造成的损失；逾期一个月未完善退租事宜的，甲方有权直接腾退房屋，并对乙方未经甲方同意留存在房屋内的物品自行进行处置，且甲方不对乙方承担任何赔偿和给付义务。</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eastAsia"/>
          <w:b/>
          <w:bCs/>
          <w:color w:val="auto"/>
          <w:sz w:val="28"/>
          <w:szCs w:val="28"/>
          <w:highlight w:val="none"/>
          <w:lang w:val="en-US" w:eastAsia="zh-CN"/>
        </w:rPr>
      </w:pPr>
      <w:r>
        <w:rPr>
          <w:rFonts w:hint="default"/>
          <w:b/>
          <w:bCs/>
          <w:color w:val="auto"/>
          <w:sz w:val="28"/>
          <w:szCs w:val="28"/>
          <w:highlight w:val="none"/>
          <w:lang w:val="en-US" w:eastAsia="zh-CN"/>
        </w:rPr>
        <w:t>第</w:t>
      </w:r>
      <w:r>
        <w:rPr>
          <w:rFonts w:hint="eastAsia"/>
          <w:b/>
          <w:bCs/>
          <w:color w:val="auto"/>
          <w:sz w:val="28"/>
          <w:szCs w:val="28"/>
          <w:highlight w:val="none"/>
          <w:lang w:val="en-US" w:eastAsia="zh-CN"/>
        </w:rPr>
        <w:t>九</w:t>
      </w:r>
      <w:r>
        <w:rPr>
          <w:rFonts w:hint="default"/>
          <w:b/>
          <w:bCs/>
          <w:color w:val="auto"/>
          <w:sz w:val="28"/>
          <w:szCs w:val="28"/>
          <w:highlight w:val="none"/>
          <w:lang w:val="en-US" w:eastAsia="zh-CN"/>
        </w:rPr>
        <w:t xml:space="preserve">条 </w:t>
      </w:r>
      <w:r>
        <w:rPr>
          <w:rFonts w:hint="eastAsia"/>
          <w:b/>
          <w:bCs/>
          <w:color w:val="auto"/>
          <w:sz w:val="28"/>
          <w:szCs w:val="28"/>
          <w:highlight w:val="none"/>
          <w:lang w:val="en-US" w:eastAsia="zh-CN"/>
        </w:rPr>
        <w:t xml:space="preserve"> 特别约定</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1、严禁</w:t>
      </w:r>
      <w:r>
        <w:rPr>
          <w:rFonts w:hint="eastAsia"/>
          <w:color w:val="auto"/>
          <w:sz w:val="28"/>
          <w:szCs w:val="28"/>
          <w:highlight w:val="none"/>
          <w:lang w:val="en-US" w:eastAsia="zh-CN"/>
        </w:rPr>
        <w:t>乙方</w:t>
      </w:r>
      <w:r>
        <w:rPr>
          <w:rFonts w:hint="default"/>
          <w:color w:val="auto"/>
          <w:sz w:val="28"/>
          <w:szCs w:val="28"/>
          <w:highlight w:val="none"/>
          <w:lang w:val="en-US" w:eastAsia="zh-CN"/>
        </w:rPr>
        <w:t>在</w:t>
      </w:r>
      <w:r>
        <w:rPr>
          <w:rFonts w:hint="eastAsia"/>
          <w:color w:val="auto"/>
          <w:sz w:val="28"/>
          <w:szCs w:val="28"/>
          <w:highlight w:val="none"/>
          <w:lang w:val="en-US" w:eastAsia="zh-CN"/>
        </w:rPr>
        <w:t>租赁房屋</w:t>
      </w:r>
      <w:r>
        <w:rPr>
          <w:rFonts w:hint="default"/>
          <w:color w:val="auto"/>
          <w:sz w:val="28"/>
          <w:szCs w:val="28"/>
          <w:highlight w:val="none"/>
          <w:lang w:val="en-US" w:eastAsia="zh-CN"/>
        </w:rPr>
        <w:t>区域内进行非法经营活动和作其它用途，不得</w:t>
      </w:r>
      <w:r>
        <w:rPr>
          <w:rFonts w:hint="eastAsia"/>
          <w:color w:val="auto"/>
          <w:sz w:val="28"/>
          <w:szCs w:val="28"/>
          <w:highlight w:val="none"/>
          <w:lang w:val="en-US" w:eastAsia="zh-CN"/>
        </w:rPr>
        <w:t>经营</w:t>
      </w:r>
      <w:r>
        <w:rPr>
          <w:rFonts w:hint="default"/>
          <w:color w:val="auto"/>
          <w:sz w:val="28"/>
          <w:szCs w:val="28"/>
          <w:highlight w:val="none"/>
          <w:lang w:val="en-US" w:eastAsia="zh-CN"/>
        </w:rPr>
        <w:t>烟酒、快餐、粉面、日用百货、卡拉ok等及具有赌博性质的项目及法律法规禁止经营的商品和影响公共场所卫生安全或者造成环境污染的项目，不得改变租赁用途，不得从事废品类收购业务。</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2、</w:t>
      </w:r>
      <w:r>
        <w:rPr>
          <w:rFonts w:hint="eastAsia"/>
          <w:color w:val="auto"/>
          <w:sz w:val="28"/>
          <w:szCs w:val="28"/>
          <w:highlight w:val="none"/>
          <w:lang w:val="en-US" w:eastAsia="zh-CN"/>
        </w:rPr>
        <w:t>乙方</w:t>
      </w:r>
      <w:r>
        <w:rPr>
          <w:rFonts w:hint="default"/>
          <w:color w:val="auto"/>
          <w:sz w:val="28"/>
          <w:szCs w:val="28"/>
          <w:highlight w:val="none"/>
          <w:lang w:val="en-US" w:eastAsia="zh-CN"/>
        </w:rPr>
        <w:t>必须在</w:t>
      </w:r>
      <w:r>
        <w:rPr>
          <w:rFonts w:hint="eastAsia"/>
          <w:color w:val="auto"/>
          <w:sz w:val="28"/>
          <w:szCs w:val="28"/>
          <w:highlight w:val="none"/>
          <w:lang w:val="en-US" w:eastAsia="zh-CN"/>
        </w:rPr>
        <w:t>甲方</w:t>
      </w:r>
      <w:r>
        <w:rPr>
          <w:rFonts w:hint="default"/>
          <w:color w:val="auto"/>
          <w:sz w:val="28"/>
          <w:szCs w:val="28"/>
          <w:highlight w:val="none"/>
          <w:lang w:val="en-US" w:eastAsia="zh-CN"/>
        </w:rPr>
        <w:t>允许的经营范围内从事相关商业活动，办理</w:t>
      </w:r>
      <w:r>
        <w:rPr>
          <w:rFonts w:hint="eastAsia"/>
          <w:color w:val="auto"/>
          <w:sz w:val="28"/>
          <w:szCs w:val="28"/>
          <w:highlight w:val="none"/>
          <w:lang w:val="en-US" w:eastAsia="zh-CN"/>
        </w:rPr>
        <w:t>营业执照、</w:t>
      </w:r>
      <w:r>
        <w:rPr>
          <w:rFonts w:hint="default"/>
          <w:color w:val="auto"/>
          <w:sz w:val="28"/>
          <w:szCs w:val="28"/>
          <w:highlight w:val="none"/>
          <w:lang w:val="en-US" w:eastAsia="zh-CN"/>
        </w:rPr>
        <w:t>个人健康证等相关证照，合法经营，所经营商品必须保证质量且由正规渠道进货，接受</w:t>
      </w:r>
      <w:r>
        <w:rPr>
          <w:rFonts w:hint="eastAsia"/>
          <w:color w:val="auto"/>
          <w:sz w:val="28"/>
          <w:szCs w:val="28"/>
          <w:highlight w:val="none"/>
          <w:lang w:val="en-US" w:eastAsia="zh-CN"/>
        </w:rPr>
        <w:t>甲方</w:t>
      </w:r>
      <w:r>
        <w:rPr>
          <w:rFonts w:hint="default"/>
          <w:color w:val="auto"/>
          <w:sz w:val="28"/>
          <w:szCs w:val="28"/>
          <w:highlight w:val="none"/>
          <w:lang w:val="en-US" w:eastAsia="zh-CN"/>
        </w:rPr>
        <w:t>及相关部门监督管理。超出经营范围、违反国家法律法规、违反消防规范、违反安全生产管理的处以相应的经济处罚并整改；拒不整改的</w:t>
      </w:r>
      <w:r>
        <w:rPr>
          <w:rFonts w:hint="eastAsia"/>
          <w:color w:val="auto"/>
          <w:sz w:val="28"/>
          <w:szCs w:val="28"/>
          <w:highlight w:val="none"/>
          <w:lang w:val="en-US" w:eastAsia="zh-CN"/>
        </w:rPr>
        <w:t>，甲方有权单方解除合同，并没收已收取的租金、履约保证金，并由乙方承担一切责任</w:t>
      </w:r>
      <w:r>
        <w:rPr>
          <w:rFonts w:hint="default"/>
          <w:color w:val="auto"/>
          <w:sz w:val="28"/>
          <w:szCs w:val="28"/>
          <w:highlight w:val="none"/>
          <w:lang w:val="en-US" w:eastAsia="zh-CN"/>
        </w:rPr>
        <w:t>。</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3、</w:t>
      </w:r>
      <w:r>
        <w:rPr>
          <w:rFonts w:hint="eastAsia"/>
          <w:color w:val="auto"/>
          <w:sz w:val="28"/>
          <w:szCs w:val="28"/>
          <w:highlight w:val="none"/>
          <w:lang w:val="en-US" w:eastAsia="zh-CN"/>
        </w:rPr>
        <w:t>承租期内，乙方</w:t>
      </w:r>
      <w:r>
        <w:rPr>
          <w:rFonts w:hint="default"/>
          <w:color w:val="auto"/>
          <w:sz w:val="28"/>
          <w:szCs w:val="28"/>
          <w:highlight w:val="none"/>
          <w:lang w:val="en-US" w:eastAsia="zh-CN"/>
        </w:rPr>
        <w:t>对</w:t>
      </w:r>
      <w:r>
        <w:rPr>
          <w:rFonts w:hint="eastAsia"/>
          <w:color w:val="auto"/>
          <w:sz w:val="28"/>
          <w:szCs w:val="28"/>
          <w:highlight w:val="none"/>
          <w:lang w:val="en-US" w:eastAsia="zh-CN"/>
        </w:rPr>
        <w:t>租赁房屋</w:t>
      </w:r>
      <w:r>
        <w:rPr>
          <w:rFonts w:hint="default"/>
          <w:color w:val="auto"/>
          <w:sz w:val="28"/>
          <w:szCs w:val="28"/>
          <w:highlight w:val="none"/>
          <w:lang w:val="en-US" w:eastAsia="zh-CN"/>
        </w:rPr>
        <w:t>负有安全责任，对损坏的物品进行修复，不得更改房屋结构。如</w:t>
      </w:r>
      <w:r>
        <w:rPr>
          <w:rFonts w:hint="eastAsia"/>
          <w:color w:val="auto"/>
          <w:sz w:val="28"/>
          <w:szCs w:val="28"/>
          <w:highlight w:val="none"/>
          <w:lang w:val="en-US" w:eastAsia="zh-CN"/>
        </w:rPr>
        <w:t>乙方</w:t>
      </w:r>
      <w:r>
        <w:rPr>
          <w:rFonts w:hint="default"/>
          <w:color w:val="auto"/>
          <w:sz w:val="28"/>
          <w:szCs w:val="28"/>
          <w:highlight w:val="none"/>
          <w:lang w:val="en-US" w:eastAsia="zh-CN"/>
        </w:rPr>
        <w:t>在承租期间因经营需要对资产进行装饰、装修改造的，必须经</w:t>
      </w:r>
      <w:r>
        <w:rPr>
          <w:rFonts w:hint="eastAsia"/>
          <w:color w:val="auto"/>
          <w:sz w:val="28"/>
          <w:szCs w:val="28"/>
          <w:highlight w:val="none"/>
          <w:lang w:val="en-US" w:eastAsia="zh-CN"/>
        </w:rPr>
        <w:t>甲方</w:t>
      </w:r>
      <w:r>
        <w:rPr>
          <w:rFonts w:hint="default"/>
          <w:color w:val="auto"/>
          <w:sz w:val="28"/>
          <w:szCs w:val="28"/>
          <w:highlight w:val="none"/>
          <w:lang w:val="en-US" w:eastAsia="zh-CN"/>
        </w:rPr>
        <w:t>同意。承租期满后，</w:t>
      </w:r>
      <w:r>
        <w:rPr>
          <w:rFonts w:hint="eastAsia"/>
          <w:color w:val="auto"/>
          <w:sz w:val="28"/>
          <w:szCs w:val="28"/>
          <w:highlight w:val="none"/>
          <w:lang w:val="en-US" w:eastAsia="zh-CN"/>
        </w:rPr>
        <w:t>乙方</w:t>
      </w:r>
      <w:r>
        <w:rPr>
          <w:rFonts w:hint="default"/>
          <w:color w:val="auto"/>
          <w:sz w:val="28"/>
          <w:szCs w:val="28"/>
          <w:highlight w:val="none"/>
          <w:lang w:val="en-US" w:eastAsia="zh-CN"/>
        </w:rPr>
        <w:t xml:space="preserve">承租期间添置的可移动物品, </w:t>
      </w:r>
      <w:r>
        <w:rPr>
          <w:rFonts w:hint="eastAsia"/>
          <w:color w:val="auto"/>
          <w:sz w:val="28"/>
          <w:szCs w:val="28"/>
          <w:highlight w:val="none"/>
          <w:lang w:val="en-US" w:eastAsia="zh-CN"/>
        </w:rPr>
        <w:t>乙方</w:t>
      </w:r>
      <w:r>
        <w:rPr>
          <w:rFonts w:hint="default"/>
          <w:color w:val="auto"/>
          <w:sz w:val="28"/>
          <w:szCs w:val="28"/>
          <w:highlight w:val="none"/>
          <w:lang w:val="en-US" w:eastAsia="zh-CN"/>
        </w:rPr>
        <w:t>带走，不可移动的物品</w:t>
      </w:r>
      <w:r>
        <w:rPr>
          <w:rFonts w:hint="eastAsia"/>
          <w:color w:val="auto"/>
          <w:sz w:val="28"/>
          <w:szCs w:val="28"/>
          <w:highlight w:val="none"/>
          <w:lang w:val="en-US" w:eastAsia="zh-CN"/>
        </w:rPr>
        <w:t>，乙方</w:t>
      </w:r>
      <w:r>
        <w:rPr>
          <w:rFonts w:hint="default"/>
          <w:color w:val="auto"/>
          <w:sz w:val="28"/>
          <w:szCs w:val="28"/>
          <w:highlight w:val="none"/>
          <w:lang w:val="en-US" w:eastAsia="zh-CN"/>
        </w:rPr>
        <w:t>无偿交付</w:t>
      </w:r>
      <w:r>
        <w:rPr>
          <w:rFonts w:hint="eastAsia"/>
          <w:color w:val="auto"/>
          <w:sz w:val="28"/>
          <w:szCs w:val="28"/>
          <w:highlight w:val="none"/>
          <w:lang w:val="en-US" w:eastAsia="zh-CN"/>
        </w:rPr>
        <w:t>甲方</w:t>
      </w:r>
      <w:r>
        <w:rPr>
          <w:rFonts w:hint="default"/>
          <w:color w:val="auto"/>
          <w:sz w:val="28"/>
          <w:szCs w:val="28"/>
          <w:highlight w:val="none"/>
          <w:lang w:val="en-US" w:eastAsia="zh-CN"/>
        </w:rPr>
        <w:t>，</w:t>
      </w:r>
      <w:r>
        <w:rPr>
          <w:rFonts w:hint="eastAsia"/>
          <w:color w:val="auto"/>
          <w:sz w:val="28"/>
          <w:szCs w:val="28"/>
          <w:highlight w:val="none"/>
          <w:lang w:val="en-US" w:eastAsia="zh-CN"/>
        </w:rPr>
        <w:t>甲方</w:t>
      </w:r>
      <w:r>
        <w:rPr>
          <w:rFonts w:hint="default"/>
          <w:color w:val="auto"/>
          <w:sz w:val="28"/>
          <w:szCs w:val="28"/>
          <w:highlight w:val="none"/>
          <w:lang w:val="en-US" w:eastAsia="zh-CN"/>
        </w:rPr>
        <w:t>不予补偿。</w:t>
      </w:r>
      <w:r>
        <w:rPr>
          <w:rFonts w:hint="eastAsia"/>
          <w:color w:val="auto"/>
          <w:sz w:val="28"/>
          <w:szCs w:val="28"/>
          <w:highlight w:val="none"/>
          <w:lang w:val="en-US" w:eastAsia="zh-CN"/>
        </w:rPr>
        <w:t>乙方</w:t>
      </w:r>
      <w:r>
        <w:rPr>
          <w:rFonts w:hint="default"/>
          <w:color w:val="auto"/>
          <w:sz w:val="28"/>
          <w:szCs w:val="28"/>
          <w:highlight w:val="none"/>
          <w:lang w:val="en-US" w:eastAsia="zh-CN"/>
        </w:rPr>
        <w:t>对</w:t>
      </w:r>
      <w:r>
        <w:rPr>
          <w:rFonts w:hint="eastAsia"/>
          <w:color w:val="auto"/>
          <w:sz w:val="28"/>
          <w:szCs w:val="28"/>
          <w:highlight w:val="none"/>
          <w:lang w:val="en-US" w:eastAsia="zh-CN"/>
        </w:rPr>
        <w:t>租赁房屋</w:t>
      </w:r>
      <w:r>
        <w:rPr>
          <w:rFonts w:hint="default"/>
          <w:color w:val="auto"/>
          <w:sz w:val="28"/>
          <w:szCs w:val="28"/>
          <w:highlight w:val="none"/>
          <w:lang w:val="en-US" w:eastAsia="zh-CN"/>
        </w:rPr>
        <w:t>区域安全、防盗、防火、卫生等方面负全责，严格按照消防要求进行经营。</w:t>
      </w:r>
      <w:r>
        <w:rPr>
          <w:rFonts w:hint="eastAsia"/>
          <w:color w:val="auto"/>
          <w:sz w:val="28"/>
          <w:szCs w:val="28"/>
          <w:highlight w:val="none"/>
          <w:lang w:val="en-US" w:eastAsia="zh-CN"/>
        </w:rPr>
        <w:t>乙方</w:t>
      </w:r>
      <w:r>
        <w:rPr>
          <w:rFonts w:hint="default"/>
          <w:color w:val="auto"/>
          <w:sz w:val="28"/>
          <w:szCs w:val="28"/>
          <w:highlight w:val="none"/>
          <w:lang w:val="en-US" w:eastAsia="zh-CN"/>
        </w:rPr>
        <w:t>必须接受</w:t>
      </w:r>
      <w:r>
        <w:rPr>
          <w:rFonts w:hint="eastAsia"/>
          <w:color w:val="auto"/>
          <w:sz w:val="28"/>
          <w:szCs w:val="28"/>
          <w:highlight w:val="none"/>
          <w:lang w:val="en-US" w:eastAsia="zh-CN"/>
        </w:rPr>
        <w:t>甲方</w:t>
      </w:r>
      <w:r>
        <w:rPr>
          <w:rFonts w:hint="default"/>
          <w:color w:val="auto"/>
          <w:sz w:val="28"/>
          <w:szCs w:val="28"/>
          <w:highlight w:val="none"/>
          <w:lang w:val="en-US" w:eastAsia="zh-CN"/>
        </w:rPr>
        <w:t>的监督和管理。</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4</w:t>
      </w:r>
      <w:r>
        <w:rPr>
          <w:rFonts w:hint="default"/>
          <w:color w:val="auto"/>
          <w:sz w:val="28"/>
          <w:szCs w:val="28"/>
          <w:highlight w:val="none"/>
          <w:lang w:val="en-US" w:eastAsia="zh-CN"/>
        </w:rPr>
        <w:t>、</w:t>
      </w:r>
      <w:r>
        <w:rPr>
          <w:rFonts w:hint="eastAsia"/>
          <w:color w:val="auto"/>
          <w:sz w:val="28"/>
          <w:szCs w:val="28"/>
          <w:highlight w:val="none"/>
          <w:lang w:val="en-US" w:eastAsia="zh-CN"/>
        </w:rPr>
        <w:t>乙方认可</w:t>
      </w:r>
      <w:r>
        <w:rPr>
          <w:rFonts w:hint="default"/>
          <w:color w:val="auto"/>
          <w:sz w:val="28"/>
          <w:szCs w:val="28"/>
          <w:highlight w:val="none"/>
          <w:lang w:val="en-US" w:eastAsia="zh-CN"/>
        </w:rPr>
        <w:t>甲方制定的《</w:t>
      </w:r>
      <w:r>
        <w:rPr>
          <w:rFonts w:hint="eastAsia"/>
          <w:color w:val="auto"/>
          <w:sz w:val="28"/>
          <w:szCs w:val="28"/>
          <w:highlight w:val="none"/>
          <w:lang w:val="en-US" w:eastAsia="zh-CN"/>
        </w:rPr>
        <w:t>咖啡吧、书吧</w:t>
      </w:r>
      <w:r>
        <w:rPr>
          <w:rFonts w:hint="default"/>
          <w:color w:val="auto"/>
          <w:sz w:val="28"/>
          <w:szCs w:val="28"/>
          <w:highlight w:val="none"/>
          <w:lang w:val="en-US" w:eastAsia="zh-CN"/>
        </w:rPr>
        <w:t>考核办法》，</w:t>
      </w:r>
      <w:r>
        <w:rPr>
          <w:rFonts w:hint="eastAsia"/>
          <w:color w:val="auto"/>
          <w:sz w:val="28"/>
          <w:szCs w:val="28"/>
          <w:highlight w:val="none"/>
          <w:lang w:val="en-US" w:eastAsia="zh-CN"/>
        </w:rPr>
        <w:t>同时乙方同意</w:t>
      </w:r>
      <w:r>
        <w:rPr>
          <w:rFonts w:hint="default"/>
          <w:color w:val="auto"/>
          <w:sz w:val="28"/>
          <w:szCs w:val="28"/>
          <w:highlight w:val="none"/>
          <w:lang w:val="en-US" w:eastAsia="zh-CN"/>
        </w:rPr>
        <w:t>甲方按照该办法对乙方</w:t>
      </w:r>
      <w:r>
        <w:rPr>
          <w:rFonts w:hint="eastAsia"/>
          <w:color w:val="auto"/>
          <w:sz w:val="28"/>
          <w:szCs w:val="28"/>
          <w:highlight w:val="none"/>
          <w:lang w:val="en-US" w:eastAsia="zh-CN"/>
        </w:rPr>
        <w:t>违反该办法</w:t>
      </w:r>
      <w:r>
        <w:rPr>
          <w:rFonts w:hint="default"/>
          <w:color w:val="auto"/>
          <w:sz w:val="28"/>
          <w:szCs w:val="28"/>
          <w:highlight w:val="none"/>
          <w:lang w:val="en-US" w:eastAsia="zh-CN"/>
        </w:rPr>
        <w:t>的行为进行处罚</w:t>
      </w:r>
      <w:r>
        <w:rPr>
          <w:rFonts w:hint="eastAsia"/>
          <w:color w:val="auto"/>
          <w:sz w:val="28"/>
          <w:szCs w:val="28"/>
          <w:highlight w:val="none"/>
          <w:lang w:val="en-US" w:eastAsia="zh-CN"/>
        </w:rPr>
        <w:t>。</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在承租期内，</w:t>
      </w:r>
      <w:r>
        <w:rPr>
          <w:rFonts w:hint="eastAsia"/>
          <w:color w:val="auto"/>
          <w:sz w:val="28"/>
          <w:szCs w:val="28"/>
          <w:highlight w:val="none"/>
          <w:lang w:val="en-US" w:eastAsia="zh-CN"/>
        </w:rPr>
        <w:t>甲方</w:t>
      </w:r>
      <w:r>
        <w:rPr>
          <w:rFonts w:hint="default"/>
          <w:color w:val="auto"/>
          <w:sz w:val="28"/>
          <w:szCs w:val="28"/>
          <w:highlight w:val="none"/>
          <w:lang w:val="en-US" w:eastAsia="zh-CN"/>
        </w:rPr>
        <w:t>有权定期对</w:t>
      </w:r>
      <w:r>
        <w:rPr>
          <w:rFonts w:hint="eastAsia"/>
          <w:color w:val="auto"/>
          <w:sz w:val="28"/>
          <w:szCs w:val="28"/>
          <w:highlight w:val="none"/>
          <w:lang w:val="en-US" w:eastAsia="zh-CN"/>
        </w:rPr>
        <w:t>乙方经营情况</w:t>
      </w:r>
      <w:r>
        <w:rPr>
          <w:rFonts w:hint="default"/>
          <w:color w:val="auto"/>
          <w:sz w:val="28"/>
          <w:szCs w:val="28"/>
          <w:highlight w:val="none"/>
          <w:lang w:val="en-US" w:eastAsia="zh-CN"/>
        </w:rPr>
        <w:t>进行职工、患者满意度测评及考核，根据考核结果，</w:t>
      </w:r>
      <w:r>
        <w:rPr>
          <w:rFonts w:hint="eastAsia"/>
          <w:color w:val="auto"/>
          <w:sz w:val="28"/>
          <w:szCs w:val="28"/>
          <w:highlight w:val="none"/>
          <w:lang w:val="en-US" w:eastAsia="zh-CN"/>
        </w:rPr>
        <w:t>甲方</w:t>
      </w:r>
      <w:r>
        <w:rPr>
          <w:rFonts w:hint="default"/>
          <w:color w:val="auto"/>
          <w:sz w:val="28"/>
          <w:szCs w:val="28"/>
          <w:highlight w:val="none"/>
          <w:lang w:val="en-US" w:eastAsia="zh-CN"/>
        </w:rPr>
        <w:t>可</w:t>
      </w:r>
      <w:r>
        <w:rPr>
          <w:rFonts w:hint="eastAsia"/>
          <w:color w:val="auto"/>
          <w:sz w:val="28"/>
          <w:szCs w:val="28"/>
          <w:highlight w:val="none"/>
          <w:lang w:val="en-US" w:eastAsia="zh-CN"/>
        </w:rPr>
        <w:t>根据《咖啡吧、书吧考核办法》</w:t>
      </w:r>
      <w:r>
        <w:rPr>
          <w:rFonts w:hint="default"/>
          <w:color w:val="auto"/>
          <w:sz w:val="28"/>
          <w:szCs w:val="28"/>
          <w:highlight w:val="none"/>
          <w:lang w:val="en-US" w:eastAsia="zh-CN"/>
        </w:rPr>
        <w:t>对</w:t>
      </w:r>
      <w:r>
        <w:rPr>
          <w:rFonts w:hint="eastAsia"/>
          <w:color w:val="auto"/>
          <w:sz w:val="28"/>
          <w:szCs w:val="28"/>
          <w:highlight w:val="none"/>
          <w:lang w:val="en-US" w:eastAsia="zh-CN"/>
        </w:rPr>
        <w:t>乙方</w:t>
      </w:r>
      <w:r>
        <w:rPr>
          <w:rFonts w:hint="default"/>
          <w:color w:val="auto"/>
          <w:sz w:val="28"/>
          <w:szCs w:val="28"/>
          <w:highlight w:val="none"/>
          <w:lang w:val="en-US" w:eastAsia="zh-CN"/>
        </w:rPr>
        <w:t>处以相应的经济处罚；若连续两次出现考核结果不合格的情况，</w:t>
      </w:r>
      <w:r>
        <w:rPr>
          <w:rFonts w:hint="eastAsia"/>
          <w:color w:val="auto"/>
          <w:sz w:val="28"/>
          <w:szCs w:val="28"/>
          <w:highlight w:val="none"/>
          <w:lang w:val="en-US" w:eastAsia="zh-CN"/>
        </w:rPr>
        <w:t>甲方有权单方解除合同，并没收已收取的租金、履约保证金，并由乙方承担一切责任</w:t>
      </w:r>
      <w:r>
        <w:rPr>
          <w:rFonts w:hint="default"/>
          <w:color w:val="auto"/>
          <w:sz w:val="28"/>
          <w:szCs w:val="28"/>
          <w:highlight w:val="none"/>
          <w:lang w:val="en-US" w:eastAsia="zh-CN"/>
        </w:rPr>
        <w:t>。</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5、在承租期内，</w:t>
      </w:r>
      <w:r>
        <w:rPr>
          <w:rFonts w:hint="eastAsia"/>
          <w:color w:val="auto"/>
          <w:sz w:val="28"/>
          <w:szCs w:val="28"/>
          <w:highlight w:val="none"/>
          <w:lang w:val="en-US" w:eastAsia="zh-CN"/>
        </w:rPr>
        <w:t>乙方</w:t>
      </w:r>
      <w:r>
        <w:rPr>
          <w:rFonts w:hint="default"/>
          <w:color w:val="auto"/>
          <w:sz w:val="28"/>
          <w:szCs w:val="28"/>
          <w:highlight w:val="none"/>
          <w:lang w:val="en-US" w:eastAsia="zh-CN"/>
        </w:rPr>
        <w:t>应主动接受</w:t>
      </w:r>
      <w:r>
        <w:rPr>
          <w:rFonts w:hint="eastAsia"/>
          <w:color w:val="auto"/>
          <w:sz w:val="28"/>
          <w:szCs w:val="28"/>
          <w:highlight w:val="none"/>
          <w:lang w:val="en-US" w:eastAsia="zh-CN"/>
        </w:rPr>
        <w:t>甲方</w:t>
      </w:r>
      <w:r>
        <w:rPr>
          <w:rFonts w:hint="default"/>
          <w:color w:val="auto"/>
          <w:sz w:val="28"/>
          <w:szCs w:val="28"/>
          <w:highlight w:val="none"/>
          <w:lang w:val="en-US" w:eastAsia="zh-CN"/>
        </w:rPr>
        <w:t>相关责任科室对其经营活动的监管，并按照</w:t>
      </w:r>
      <w:r>
        <w:rPr>
          <w:rFonts w:hint="eastAsia"/>
          <w:color w:val="auto"/>
          <w:sz w:val="28"/>
          <w:szCs w:val="28"/>
          <w:highlight w:val="none"/>
          <w:lang w:val="en-US" w:eastAsia="zh-CN"/>
        </w:rPr>
        <w:t>甲方</w:t>
      </w:r>
      <w:r>
        <w:rPr>
          <w:rFonts w:hint="default"/>
          <w:color w:val="auto"/>
          <w:sz w:val="28"/>
          <w:szCs w:val="28"/>
          <w:highlight w:val="none"/>
          <w:lang w:val="en-US" w:eastAsia="zh-CN"/>
        </w:rPr>
        <w:t>的要求开展经营活动，根据</w:t>
      </w:r>
      <w:r>
        <w:rPr>
          <w:rFonts w:hint="eastAsia"/>
          <w:color w:val="auto"/>
          <w:sz w:val="28"/>
          <w:szCs w:val="28"/>
          <w:highlight w:val="none"/>
          <w:lang w:val="en-US" w:eastAsia="zh-CN"/>
        </w:rPr>
        <w:t>甲方</w:t>
      </w:r>
      <w:r>
        <w:rPr>
          <w:rFonts w:hint="default"/>
          <w:color w:val="auto"/>
          <w:sz w:val="28"/>
          <w:szCs w:val="28"/>
          <w:highlight w:val="none"/>
          <w:lang w:val="en-US" w:eastAsia="zh-CN"/>
        </w:rPr>
        <w:t>的管理意见对其经营活动做出相应整改，尤其是在价格、商品品质等方面。拒不整改的，</w:t>
      </w:r>
      <w:r>
        <w:rPr>
          <w:rFonts w:hint="eastAsia"/>
          <w:color w:val="auto"/>
          <w:sz w:val="28"/>
          <w:szCs w:val="28"/>
          <w:highlight w:val="none"/>
          <w:lang w:val="en-US" w:eastAsia="zh-CN"/>
        </w:rPr>
        <w:t>甲方有权单方解除合同，并没收已收取的租金、履约保证金，并由乙方承担一切责任</w:t>
      </w:r>
      <w:r>
        <w:rPr>
          <w:rFonts w:hint="default"/>
          <w:color w:val="auto"/>
          <w:sz w:val="28"/>
          <w:szCs w:val="28"/>
          <w:highlight w:val="none"/>
          <w:lang w:val="en-US" w:eastAsia="zh-CN"/>
        </w:rPr>
        <w:t>。</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eastAsia"/>
          <w:color w:val="auto"/>
          <w:sz w:val="28"/>
          <w:szCs w:val="28"/>
          <w:highlight w:val="none"/>
          <w:lang w:val="en-US" w:eastAsia="zh-CN"/>
        </w:rPr>
        <w:t>6</w:t>
      </w:r>
      <w:r>
        <w:rPr>
          <w:rFonts w:hint="default"/>
          <w:color w:val="auto"/>
          <w:sz w:val="28"/>
          <w:szCs w:val="28"/>
          <w:highlight w:val="none"/>
          <w:lang w:val="en-US" w:eastAsia="zh-CN"/>
        </w:rPr>
        <w:t>、</w:t>
      </w:r>
      <w:r>
        <w:rPr>
          <w:rFonts w:hint="eastAsia"/>
          <w:color w:val="auto"/>
          <w:sz w:val="28"/>
          <w:szCs w:val="28"/>
          <w:highlight w:val="none"/>
          <w:lang w:val="en-US" w:eastAsia="zh-CN"/>
        </w:rPr>
        <w:t>乙方</w:t>
      </w:r>
      <w:r>
        <w:rPr>
          <w:rFonts w:hint="default"/>
          <w:color w:val="auto"/>
          <w:sz w:val="28"/>
          <w:szCs w:val="28"/>
          <w:highlight w:val="none"/>
          <w:lang w:val="en-US" w:eastAsia="zh-CN"/>
        </w:rPr>
        <w:t>在</w:t>
      </w:r>
      <w:r>
        <w:rPr>
          <w:rFonts w:hint="eastAsia"/>
          <w:color w:val="auto"/>
          <w:sz w:val="28"/>
          <w:szCs w:val="28"/>
          <w:highlight w:val="none"/>
          <w:lang w:val="en-US" w:eastAsia="zh-CN"/>
        </w:rPr>
        <w:t>承租</w:t>
      </w:r>
      <w:r>
        <w:rPr>
          <w:rFonts w:hint="default"/>
          <w:color w:val="auto"/>
          <w:sz w:val="28"/>
          <w:szCs w:val="28"/>
          <w:highlight w:val="none"/>
          <w:lang w:val="en-US" w:eastAsia="zh-CN"/>
        </w:rPr>
        <w:t>期内，应自觉遵守国家相关法律法规要求，接受国家相关部门监管，在经营期内若出现的安全责任事故等问题，</w:t>
      </w:r>
      <w:r>
        <w:rPr>
          <w:rFonts w:hint="eastAsia"/>
          <w:color w:val="auto"/>
          <w:sz w:val="28"/>
          <w:szCs w:val="28"/>
          <w:highlight w:val="none"/>
          <w:lang w:val="en-US" w:eastAsia="zh-CN"/>
        </w:rPr>
        <w:t>甲方有权单方解除合同，并没收已收取的租金、履约保证金，并由乙方承担一切责任</w:t>
      </w:r>
      <w:r>
        <w:rPr>
          <w:rFonts w:hint="default"/>
          <w:color w:val="auto"/>
          <w:sz w:val="28"/>
          <w:szCs w:val="28"/>
          <w:highlight w:val="none"/>
          <w:lang w:val="en-US" w:eastAsia="zh-CN"/>
        </w:rPr>
        <w:t>。</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7、乙方在承租期内营业时间为8:00-22:00，不得无故歇业或调整营业时间，却因特殊情况需调整营业时间或暂时歇业，需提前一个工作日向医院进行报备，在征得允许后，方可执行相关停业及暂时歇业行为。</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8、乙方必须独立经营，不得以任何方式将经营场所转租、转包或分包，不得以任何形式进行合作经营。发现有此种情况，甲方有权终止合同，履约保证金不予退还。</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9、乙方须为患者、家属消费提供便捷的收费方式进行结算，接受甲方监管；职工消费卡结算由医院统一调度，配合食堂收银系统进行结算。</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10、承租期间一但出现了县级以上市场监管部门责令停业的形，则经营合同终止，并承担一切所带来的损失。</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11、合同期内如发生集体性（3人以上）食物中毒等重大事件，由乙方自行承担一切经济及法律责任。甲方有权当即终止合同并处10000元以上罚金，质量与安全保证金不予退还。</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12、若因乙方对院内咖啡吧、书吧管理不善和违规经营造成不良社会影响的，或乙方随意中途停止营业或不正常营业对医院造成不良影响的，视情节轻重，处以5000—10000元罚款，情节严重甲方有权终止合同。院内咖啡吧、书吧不得从事黄、赌、毒等违法行为，如有违反视为乙方违约并由乙方承担一切经济及法律责任，若情节严重，甲方有权当即终止合同并处20000元以上罚金，履约保证金不予退还。</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13、乙方必须按照《中华人民共和国食品安全法》、《中华人民共和国食品安全法实施条例》、《餐饮业食品安全管理制度》、《食品生产许可管理办法》、《餐饮服务食品安全操作规范》、《餐饮服务食品采购索证索票管理规定》、《食品添加剂管理办法》等相关法律、法规、制度及政策，通过规范的管理流程和严格的内部监督机制来确保高标准的食品卫生安全。</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14、乙方所有从业人员上岗前必须向医院提交身份证、外来人员用工证、暂住证、健康证等复印件登记造册并主动接受医院的监督检查。因乙方用工不具备上述证件而被有关部门处罚，由乙方负责。乙方对所聘请的所有工作人员要按照政府有关规定和甲方的要求进行管理，并安排每年进行一次体检（费用由乙方自理），对身体不合格者一经发现立即辞退。乙方需配备院内咖啡吧、书吧管理和服务人员。所配备的管理人员负责与医院办理工作交接，且只能专职负责本咖啡吧、书吧的管理，不能同时兼管其他经营场所，否则视为乙方构成根本违约，甲方有权解除合同，履约保证金不予退还。</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15、乙方应努力提高服务质量，品种价格上应有高、中、低不同的档次，尽可能满足消费者不同的需求。</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16、乙方必须严格执行《劳动法》和《劳动合同法》，为所聘用员工办理相关社会保险，确保员工的权益不受侵犯，其费用由乙方负担，并承担所聘用员工的工伤、事故责任；对院内咖啡吧、书吧的经营管理、员工工资发放、社会福利、工伤保险等必须严格执行国家、省、市的劳动法规；在经营过程中与员工发生的一切纠纷均与甲方无关。</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17、乙方在营业期间的服务工作人员应统一着装，穿工作服、戴工作帽，接触消费者的员工必须戴口罩、一次性手套，佩戴工号卡，不得佩戴饰物，不留长指甲，不涂指甲油；长发盘起，做到穿戴整齐，卫生清洁。每个员工应有冬、夏工作服各两套，按季节变化统一换装。使用规范、礼貌服务用语，严禁一切不良动作和习惯；出售食物时必须使用专门工具，不得用手直接接触食物；上岗前或便后必须洗手；禁止喧哗和打闹；禁止在非吸烟点处抽烟。</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18、</w:t>
      </w:r>
      <w:bookmarkStart w:id="66" w:name="OLE_LINK33"/>
      <w:r>
        <w:rPr>
          <w:rFonts w:hint="eastAsia"/>
          <w:color w:val="auto"/>
          <w:sz w:val="28"/>
          <w:szCs w:val="28"/>
          <w:highlight w:val="none"/>
          <w:lang w:val="en-US" w:eastAsia="zh-CN"/>
        </w:rPr>
        <w:t>乙方</w:t>
      </w:r>
      <w:bookmarkEnd w:id="66"/>
      <w:r>
        <w:rPr>
          <w:rFonts w:hint="eastAsia"/>
          <w:color w:val="auto"/>
          <w:sz w:val="28"/>
          <w:szCs w:val="28"/>
          <w:highlight w:val="none"/>
          <w:lang w:val="en-US" w:eastAsia="zh-CN"/>
        </w:rPr>
        <w:t>为院内咖啡吧、书吧的卫生、防火、治安第一责任人，须服从甲方保卫、后勤、门卫及上级有关部门的监督。乙方必须自行做好安全防盗、防火工作，如发生失窃、火灾事故而造成的一切损失由乙方自负。乙方因临时需聘用外来工作人员，必须服从甲方按有关管理规定进行统一管理。</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19、乙方应采取措施，防止火灾、盗窃及其他事故的发生；</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20、乙方应保证用水、用电安全，院内咖啡吧、书吧不得使用明火。</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21、乙方负责聘用员工的食品安全、安全用电、防火等操作的专项培训和职业道德、有关法律法规及甲方的各项规章制度的学习，特殊岗位的员工应持上岗证（如厨师证、电工证等）</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22、乙方需按有关规定做好工作区域“四防”工作，配置相关防护设施；按消防法规定的相关要求（面积要求、功能要求）配置消防器材（费用由竞得人自理），设专人定期检查、维护和负责安全工作，并接受消防、保卫部门的指导和检查，坚决杜绝发生食物中毒事故和各类安全责任事故。</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23、乙方必须遵守食品原材料采购制度，要设有专职采购员，并且坚持索证制度，所购物料必须具备“三证”（食品经营许可证、食品检验合格证、产地来源证明）按照有关部门的要求做好台账，建立档案。</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24、乙方必须严格按照国家法律法规及医院的有关规定执行食品安全标准。</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25、乙方必须守法经营，接受市场监督管理局等相关政府部门的抽查抽检工作和医院的送检工作，检验结果必须对外公开。</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26、乙方必须在醒目位置公示监督举报电话以及负责人姓名。</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27、乙方在经营期间所产生的所有债权、债务关系由乙方自理，与甲方无关。乙方对外经济活动只能以乙方自身法人公司名义，不能以医院院内咖啡吧、书吧名义签订任何经济合约，且甲方有权监督乙方在经营期内与供货方的经济来往活动。</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28、如遇突发或重大事件，乙方管理人员应在第一时间报告医院有关部门，乙方项目负责人应在第一时间到达现场，适时处理有关问题，医院如认为情况危及到医院的安全稳定，乙方无条件同意医院直接调配各项资源直至危机结束。</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29、乙方不得干涉消费者自由选择消费的权力。在经营区域内，有义务劝阻抽烟、酗酒、赌博行为。</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30、乙方需加强员工遵纪守法、职业道德教育，做到文明经营，依法管理。院内咖啡吧、书吧工作人员必须遵守各项规章制度，不得采取不正当的竞争手段，不得从事与院内咖啡吧、书吧无关的经营活动，不得与购物者吵架、打架，禁止一切有损院誉、有碍消费者身心健康的活动。</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31、若要调整所售产品售价时乙方须书面报告医院，并经批准同意后方可执行调价。</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32、合同期满后，乙方有权处理自行购置的设备，墙体装修及水、电、气管路及墙内线路等不可移动的设施均无条件留归</w:t>
      </w:r>
      <w:bookmarkStart w:id="67" w:name="OLE_LINK32"/>
      <w:r>
        <w:rPr>
          <w:rFonts w:hint="eastAsia"/>
          <w:color w:val="auto"/>
          <w:sz w:val="28"/>
          <w:szCs w:val="28"/>
          <w:highlight w:val="none"/>
          <w:lang w:val="en-US" w:eastAsia="zh-CN"/>
        </w:rPr>
        <w:t>甲方</w:t>
      </w:r>
      <w:bookmarkEnd w:id="67"/>
      <w:r>
        <w:rPr>
          <w:rFonts w:hint="eastAsia"/>
          <w:color w:val="auto"/>
          <w:sz w:val="28"/>
          <w:szCs w:val="28"/>
          <w:highlight w:val="none"/>
          <w:lang w:val="en-US" w:eastAsia="zh-CN"/>
        </w:rPr>
        <w:t>所有，甲方不另行支付任何费用。严禁乙方随意拆除、破坏，否则损失部分将从履约保证金中扣除。甲方所有装修及设备存在缺失或损坏的，由乙方维修至正常使用或补添。</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33、本租赁合同期满医院有权组织重新招租，如乙方未再次竞得该标的，乙方必须在得到甲方书面通知15天内退出经营场地，乙方逾期3天未退出者，甲方有权不退回乙方的履约保证金，甲方将可强制收回经营场地，因此造成的损失由乙方承担。</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34、因乙方无法继续经营而要终止合同，必须提前两个月向甲方提出书面要求，并须经甲方同意，乙方赔偿由此造成甲方的损失，承担责任的具体方式由双方协商确定。</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eastAsia"/>
          <w:color w:val="auto"/>
          <w:sz w:val="28"/>
          <w:szCs w:val="28"/>
          <w:highlight w:val="none"/>
          <w:lang w:val="en-US" w:eastAsia="zh-CN"/>
        </w:rPr>
      </w:pPr>
      <w:r>
        <w:rPr>
          <w:rFonts w:hint="eastAsia"/>
          <w:color w:val="auto"/>
          <w:sz w:val="28"/>
          <w:szCs w:val="28"/>
          <w:highlight w:val="none"/>
          <w:lang w:val="en-US" w:eastAsia="zh-CN"/>
        </w:rPr>
        <w:t>35、如遇合同约定或法定事由出现致使合同需终止或解除时，乙方应自事实发生或甲方通知后五个工作日内与甲方办理结清手续，交还所承租经营的场地及其它用房。否则，甲方有权自行收回，乙方不得因此而向医院主张物品损毁、丢失等其它相关责任。</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eastAsia"/>
          <w:color w:val="auto"/>
          <w:sz w:val="28"/>
          <w:szCs w:val="28"/>
          <w:highlight w:val="none"/>
          <w:lang w:val="en-US" w:eastAsia="zh-CN"/>
        </w:rPr>
        <w:t>36、因乙方出现违约等情况，甲方维权产生律师费、差旅费、诉讼费等一切费用的由乙方承担。</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r>
        <w:rPr>
          <w:rFonts w:hint="default"/>
          <w:b/>
          <w:bCs/>
          <w:color w:val="auto"/>
          <w:sz w:val="28"/>
          <w:szCs w:val="28"/>
          <w:highlight w:val="none"/>
          <w:lang w:val="en-US" w:eastAsia="zh-CN"/>
        </w:rPr>
        <w:t>第</w:t>
      </w:r>
      <w:r>
        <w:rPr>
          <w:rFonts w:hint="eastAsia"/>
          <w:b/>
          <w:bCs/>
          <w:color w:val="auto"/>
          <w:sz w:val="28"/>
          <w:szCs w:val="28"/>
          <w:highlight w:val="none"/>
          <w:lang w:val="en-US" w:eastAsia="zh-CN"/>
        </w:rPr>
        <w:t>十</w:t>
      </w:r>
      <w:r>
        <w:rPr>
          <w:rFonts w:hint="default"/>
          <w:b/>
          <w:bCs/>
          <w:color w:val="auto"/>
          <w:sz w:val="28"/>
          <w:szCs w:val="28"/>
          <w:highlight w:val="none"/>
          <w:lang w:val="en-US" w:eastAsia="zh-CN"/>
        </w:rPr>
        <w:t>条 合同的变更、解除与终止</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68" w:name="bookmark36"/>
      <w:r>
        <w:rPr>
          <w:rFonts w:hint="default"/>
          <w:color w:val="auto"/>
          <w:sz w:val="28"/>
          <w:szCs w:val="28"/>
          <w:highlight w:val="none"/>
          <w:lang w:val="en-US" w:eastAsia="zh-CN"/>
        </w:rPr>
        <w:t>1</w:t>
      </w:r>
      <w:bookmarkEnd w:id="68"/>
      <w:r>
        <w:rPr>
          <w:rFonts w:hint="default"/>
          <w:color w:val="auto"/>
          <w:sz w:val="28"/>
          <w:szCs w:val="28"/>
          <w:highlight w:val="none"/>
          <w:lang w:val="en-US" w:eastAsia="zh-CN"/>
        </w:rPr>
        <w:t>、双方可以协商变更或终止本合同</w:t>
      </w:r>
      <w:bookmarkStart w:id="69" w:name="bookmark37"/>
      <w:r>
        <w:rPr>
          <w:rFonts w:hint="eastAsia"/>
          <w:color w:val="auto"/>
          <w:sz w:val="28"/>
          <w:szCs w:val="28"/>
          <w:highlight w:val="none"/>
          <w:lang w:val="en-US" w:eastAsia="zh-CN"/>
        </w:rPr>
        <w:t>并达成书面协议</w:t>
      </w:r>
      <w:r>
        <w:rPr>
          <w:rFonts w:hint="default"/>
          <w:color w:val="auto"/>
          <w:sz w:val="28"/>
          <w:szCs w:val="28"/>
          <w:highlight w:val="none"/>
          <w:lang w:val="en-US" w:eastAsia="zh-CN"/>
        </w:rPr>
        <w:t>。</w:t>
      </w:r>
    </w:p>
    <w:bookmarkEnd w:id="69"/>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2、房屋租赁期间，乙方有下列行为之一的，甲方有权解除合同，收回出租房屋并没收履约保证金，履约保证金不足赔偿甲方损失的，有权继续向乙方追偿，且甲方对乙方的装饰、装修不予以任何补偿：</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0" w:name="bookmark42"/>
      <w:r>
        <w:rPr>
          <w:rFonts w:hint="default"/>
          <w:color w:val="auto"/>
          <w:sz w:val="28"/>
          <w:szCs w:val="28"/>
          <w:highlight w:val="none"/>
          <w:lang w:val="en-US" w:eastAsia="zh-CN"/>
        </w:rPr>
        <w:t>（</w:t>
      </w:r>
      <w:bookmarkEnd w:id="70"/>
      <w:r>
        <w:rPr>
          <w:rFonts w:hint="default"/>
          <w:color w:val="auto"/>
          <w:sz w:val="28"/>
          <w:szCs w:val="28"/>
          <w:highlight w:val="none"/>
          <w:lang w:val="en-US" w:eastAsia="zh-CN"/>
        </w:rPr>
        <w:t>1）租赁期间，转租、转借承租房屋；</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（2）在租赁期内，乙方中途擅自退租的；</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1" w:name="bookmark43"/>
      <w:r>
        <w:rPr>
          <w:rFonts w:hint="default"/>
          <w:color w:val="auto"/>
          <w:sz w:val="28"/>
          <w:szCs w:val="28"/>
          <w:highlight w:val="none"/>
          <w:lang w:val="en-US" w:eastAsia="zh-CN"/>
        </w:rPr>
        <w:t>（</w:t>
      </w:r>
      <w:bookmarkEnd w:id="71"/>
      <w:r>
        <w:rPr>
          <w:rFonts w:hint="default"/>
          <w:color w:val="auto"/>
          <w:sz w:val="28"/>
          <w:szCs w:val="28"/>
          <w:highlight w:val="none"/>
          <w:lang w:val="en-US" w:eastAsia="zh-CN"/>
        </w:rPr>
        <w:t>3）未经甲方书面同意，拆改、变动房屋结构；</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2" w:name="bookmark44"/>
      <w:r>
        <w:rPr>
          <w:rFonts w:hint="default"/>
          <w:color w:val="auto"/>
          <w:sz w:val="28"/>
          <w:szCs w:val="28"/>
          <w:highlight w:val="none"/>
          <w:lang w:val="en-US" w:eastAsia="zh-CN"/>
        </w:rPr>
        <w:t>（</w:t>
      </w:r>
      <w:bookmarkEnd w:id="72"/>
      <w:r>
        <w:rPr>
          <w:rFonts w:hint="default"/>
          <w:color w:val="auto"/>
          <w:sz w:val="28"/>
          <w:szCs w:val="28"/>
          <w:highlight w:val="none"/>
          <w:lang w:val="en-US" w:eastAsia="zh-CN"/>
        </w:rPr>
        <w:t>4）损坏承租房屋及所属设施，在甲方提出的合理期限内仍未修复的；</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3" w:name="bookmark45"/>
      <w:r>
        <w:rPr>
          <w:rFonts w:hint="default"/>
          <w:color w:val="auto"/>
          <w:sz w:val="28"/>
          <w:szCs w:val="28"/>
          <w:highlight w:val="none"/>
          <w:lang w:val="en-US" w:eastAsia="zh-CN"/>
        </w:rPr>
        <w:t>（</w:t>
      </w:r>
      <w:bookmarkEnd w:id="73"/>
      <w:r>
        <w:rPr>
          <w:rFonts w:hint="default"/>
          <w:color w:val="auto"/>
          <w:sz w:val="28"/>
          <w:szCs w:val="28"/>
          <w:highlight w:val="none"/>
          <w:lang w:val="en-US" w:eastAsia="zh-CN"/>
        </w:rPr>
        <w:t>5）未经甲方书面同意，改变本合同约定的房屋租赁用途；</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4" w:name="bookmark46"/>
      <w:r>
        <w:rPr>
          <w:rFonts w:hint="default"/>
          <w:color w:val="auto"/>
          <w:sz w:val="28"/>
          <w:szCs w:val="28"/>
          <w:highlight w:val="none"/>
          <w:lang w:val="en-US" w:eastAsia="zh-CN"/>
        </w:rPr>
        <w:t>（</w:t>
      </w:r>
      <w:bookmarkEnd w:id="74"/>
      <w:r>
        <w:rPr>
          <w:rFonts w:hint="default"/>
          <w:color w:val="auto"/>
          <w:sz w:val="28"/>
          <w:szCs w:val="28"/>
          <w:highlight w:val="none"/>
          <w:lang w:val="en-US" w:eastAsia="zh-CN"/>
        </w:rPr>
        <w:t>6）利用承租房屋存放危险化学品易燃、易爆、腐臭、有毒、有害物品、不符合环保要求的项目和其他违法违规用途；</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eastAsia"/>
          <w:color w:val="auto"/>
          <w:sz w:val="28"/>
          <w:szCs w:val="28"/>
          <w:highlight w:val="none"/>
          <w:lang w:val="en-US" w:eastAsia="zh-CN"/>
        </w:rPr>
        <w:t>本合同其他条款有约定的，甲方可以依照约定处理。</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3、因不可抗力因素导致合同无法履行的，合同终止。</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r>
        <w:rPr>
          <w:rFonts w:hint="default"/>
          <w:b/>
          <w:bCs/>
          <w:color w:val="auto"/>
          <w:sz w:val="28"/>
          <w:szCs w:val="28"/>
          <w:highlight w:val="none"/>
          <w:lang w:val="en-US" w:eastAsia="zh-CN"/>
        </w:rPr>
        <w:t>第十</w:t>
      </w:r>
      <w:r>
        <w:rPr>
          <w:rFonts w:hint="eastAsia"/>
          <w:b/>
          <w:bCs/>
          <w:color w:val="auto"/>
          <w:sz w:val="28"/>
          <w:szCs w:val="28"/>
          <w:highlight w:val="none"/>
          <w:lang w:val="en-US" w:eastAsia="zh-CN"/>
        </w:rPr>
        <w:t>一</w:t>
      </w:r>
      <w:r>
        <w:rPr>
          <w:rFonts w:hint="default"/>
          <w:b/>
          <w:bCs/>
          <w:color w:val="auto"/>
          <w:sz w:val="28"/>
          <w:szCs w:val="28"/>
          <w:highlight w:val="none"/>
          <w:lang w:val="en-US" w:eastAsia="zh-CN"/>
        </w:rPr>
        <w:t>条 免责条件</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5" w:name="bookmark51"/>
      <w:r>
        <w:rPr>
          <w:rFonts w:hint="default"/>
          <w:color w:val="auto"/>
          <w:sz w:val="28"/>
          <w:szCs w:val="28"/>
          <w:highlight w:val="none"/>
          <w:lang w:val="en-US" w:eastAsia="zh-CN"/>
        </w:rPr>
        <w:t>1</w:t>
      </w:r>
      <w:bookmarkEnd w:id="75"/>
      <w:r>
        <w:rPr>
          <w:rFonts w:hint="default"/>
          <w:color w:val="auto"/>
          <w:sz w:val="28"/>
          <w:szCs w:val="28"/>
          <w:highlight w:val="none"/>
          <w:lang w:val="en-US" w:eastAsia="zh-CN"/>
        </w:rPr>
        <w:t>、因不可抗力原因致使本合同不能继续履行或造成的损失，甲、乙双方互不承担责任。</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2、因政府政策或上级部门要求等非甲方控制的原因，需要拆除、改造、收回或出售租赁的房屋，使甲、乙双方造成损失的，互不承担责任。</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bookmarkStart w:id="76" w:name="bookmark53"/>
      <w:r>
        <w:rPr>
          <w:rFonts w:hint="default"/>
          <w:color w:val="auto"/>
          <w:sz w:val="28"/>
          <w:szCs w:val="28"/>
          <w:highlight w:val="none"/>
          <w:lang w:val="en-US" w:eastAsia="zh-CN"/>
        </w:rPr>
        <w:t>3</w:t>
      </w:r>
      <w:bookmarkEnd w:id="76"/>
      <w:r>
        <w:rPr>
          <w:rFonts w:hint="default"/>
          <w:color w:val="auto"/>
          <w:sz w:val="28"/>
          <w:szCs w:val="28"/>
          <w:highlight w:val="none"/>
          <w:lang w:val="en-US" w:eastAsia="zh-CN"/>
        </w:rPr>
        <w:t>、因上述原因而终止合同的，租金按照实际使用时间计算，不足整月的按天数计算，多退少补。</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r>
        <w:rPr>
          <w:rFonts w:hint="default"/>
          <w:b/>
          <w:bCs/>
          <w:color w:val="auto"/>
          <w:sz w:val="28"/>
          <w:szCs w:val="28"/>
          <w:highlight w:val="none"/>
          <w:lang w:val="en-US" w:eastAsia="zh-CN"/>
        </w:rPr>
        <w:t>第十</w:t>
      </w:r>
      <w:r>
        <w:rPr>
          <w:rFonts w:hint="eastAsia"/>
          <w:b/>
          <w:bCs/>
          <w:color w:val="auto"/>
          <w:sz w:val="28"/>
          <w:szCs w:val="28"/>
          <w:highlight w:val="none"/>
          <w:lang w:val="en-US" w:eastAsia="zh-CN"/>
        </w:rPr>
        <w:t>二</w:t>
      </w:r>
      <w:r>
        <w:rPr>
          <w:rFonts w:hint="default"/>
          <w:b/>
          <w:bCs/>
          <w:color w:val="auto"/>
          <w:sz w:val="28"/>
          <w:szCs w:val="28"/>
          <w:highlight w:val="none"/>
          <w:lang w:val="en-US" w:eastAsia="zh-CN"/>
        </w:rPr>
        <w:t>条 争议解决</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本合同项下发生的争议，由双方当事人协商或申请调解；协商或调解解决不成的，依法向房屋所在地的人民法院提起诉讼。</w:t>
      </w:r>
    </w:p>
    <w:p>
      <w:pPr>
        <w:pStyle w:val="29"/>
        <w:keepNext w:val="0"/>
        <w:keepLines w:val="0"/>
        <w:pageBreakBefore w:val="0"/>
        <w:widowControl w:val="0"/>
        <w:kinsoku/>
        <w:wordWrap/>
        <w:overflowPunct/>
        <w:topLinePunct w:val="0"/>
        <w:autoSpaceDE/>
        <w:autoSpaceDN/>
        <w:bidi w:val="0"/>
        <w:adjustRightInd/>
        <w:snapToGrid/>
        <w:spacing w:line="540" w:lineRule="exact"/>
        <w:ind w:firstLine="562" w:firstLineChars="200"/>
        <w:rPr>
          <w:rFonts w:hint="default"/>
          <w:b/>
          <w:bCs/>
          <w:color w:val="auto"/>
          <w:sz w:val="28"/>
          <w:szCs w:val="28"/>
          <w:highlight w:val="none"/>
          <w:lang w:val="en-US" w:eastAsia="zh-CN"/>
        </w:rPr>
      </w:pPr>
      <w:r>
        <w:rPr>
          <w:rFonts w:hint="eastAsia"/>
          <w:b/>
          <w:bCs/>
          <w:color w:val="auto"/>
          <w:sz w:val="28"/>
          <w:szCs w:val="28"/>
          <w:highlight w:val="none"/>
          <w:lang w:val="en-US" w:eastAsia="zh-CN"/>
        </w:rPr>
        <w:t>第十三条</w:t>
      </w:r>
      <w:r>
        <w:rPr>
          <w:rFonts w:hint="default"/>
          <w:b/>
          <w:bCs/>
          <w:color w:val="auto"/>
          <w:sz w:val="28"/>
          <w:szCs w:val="28"/>
          <w:highlight w:val="none"/>
          <w:lang w:val="en-US" w:eastAsia="zh-CN"/>
        </w:rPr>
        <w:t xml:space="preserve"> 其他事项  </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1、甲乙双方同意以合同中尾部的联系方式作为本合同指定联系方式，同时作为有效司法送达地址。</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2、本合同未尽事宜，经甲、乙双方协商一致，可订立补充条款。补充条款及附件均为本合同组成部分，与本合同具有同等法律效力。</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3、本合同自双方签字</w:t>
      </w:r>
      <w:r>
        <w:rPr>
          <w:rFonts w:hint="eastAsia"/>
          <w:color w:val="auto"/>
          <w:sz w:val="28"/>
          <w:szCs w:val="28"/>
          <w:highlight w:val="none"/>
          <w:lang w:val="en-US" w:eastAsia="zh-CN"/>
        </w:rPr>
        <w:t>或</w:t>
      </w:r>
      <w:r>
        <w:rPr>
          <w:rFonts w:hint="default"/>
          <w:color w:val="auto"/>
          <w:sz w:val="28"/>
          <w:szCs w:val="28"/>
          <w:highlight w:val="none"/>
          <w:lang w:val="en-US" w:eastAsia="zh-CN"/>
        </w:rPr>
        <w:t>盖章后生效。</w:t>
      </w:r>
    </w:p>
    <w:p>
      <w:pPr>
        <w:pStyle w:val="29"/>
        <w:keepNext w:val="0"/>
        <w:keepLines w:val="0"/>
        <w:pageBreakBefore w:val="0"/>
        <w:widowControl w:val="0"/>
        <w:kinsoku/>
        <w:wordWrap/>
        <w:overflowPunct/>
        <w:topLinePunct w:val="0"/>
        <w:autoSpaceDE/>
        <w:autoSpaceDN/>
        <w:bidi w:val="0"/>
        <w:adjustRightInd/>
        <w:snapToGrid/>
        <w:spacing w:line="540" w:lineRule="exact"/>
        <w:ind w:firstLine="560" w:firstLineChars="200"/>
        <w:rPr>
          <w:rFonts w:hint="default"/>
          <w:color w:val="auto"/>
          <w:sz w:val="28"/>
          <w:szCs w:val="28"/>
          <w:highlight w:val="none"/>
          <w:lang w:val="en-US" w:eastAsia="zh-CN"/>
        </w:rPr>
      </w:pPr>
      <w:r>
        <w:rPr>
          <w:rFonts w:hint="default"/>
          <w:color w:val="auto"/>
          <w:sz w:val="28"/>
          <w:szCs w:val="28"/>
          <w:highlight w:val="none"/>
          <w:lang w:val="en-US" w:eastAsia="zh-CN"/>
        </w:rPr>
        <w:t>4、本合同及附件一式肆份，由甲、乙双方各执贰份，具有同等法律效力。</w:t>
      </w:r>
    </w:p>
    <w:p>
      <w:pPr>
        <w:pStyle w:val="4"/>
        <w:keepNext w:val="0"/>
        <w:keepLines w:val="0"/>
        <w:pageBreakBefore w:val="0"/>
        <w:widowControl w:val="0"/>
        <w:kinsoku/>
        <w:wordWrap/>
        <w:overflowPunct/>
        <w:topLinePunct w:val="0"/>
        <w:autoSpaceDE/>
        <w:autoSpaceDN/>
        <w:bidi w:val="0"/>
        <w:adjustRightInd/>
        <w:spacing w:line="560" w:lineRule="exact"/>
        <w:ind w:left="0" w:leftChars="0" w:firstLine="0" w:firstLineChars="0"/>
        <w:rPr>
          <w:rFonts w:hint="eastAsia"/>
          <w:b/>
          <w:bCs/>
          <w:color w:val="auto"/>
          <w:sz w:val="32"/>
          <w:szCs w:val="32"/>
          <w:highlight w:val="none"/>
          <w:lang w:eastAsia="zh-CN"/>
        </w:rPr>
      </w:pPr>
    </w:p>
    <w:p>
      <w:pPr>
        <w:pStyle w:val="38"/>
        <w:keepNext w:val="0"/>
        <w:keepLines w:val="0"/>
        <w:pageBreakBefore w:val="0"/>
        <w:widowControl w:val="0"/>
        <w:kinsoku/>
        <w:wordWrap/>
        <w:overflowPunct/>
        <w:topLinePunct w:val="0"/>
        <w:autoSpaceDE/>
        <w:autoSpaceDN/>
        <w:bidi w:val="0"/>
        <w:adjustRightInd/>
        <w:snapToGrid/>
        <w:spacing w:before="371" w:beforeLines="100" w:after="0" w:line="560" w:lineRule="exact"/>
        <w:ind w:firstLine="0"/>
        <w:textAlignment w:val="auto"/>
        <w:rPr>
          <w:rFonts w:hint="default"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xml:space="preserve">甲方（盖章）：                         乙方（盖章）：                           </w:t>
      </w:r>
    </w:p>
    <w:p>
      <w:pPr>
        <w:pStyle w:val="38"/>
        <w:keepNext w:val="0"/>
        <w:keepLines w:val="0"/>
        <w:pageBreakBefore w:val="0"/>
        <w:widowControl w:val="0"/>
        <w:tabs>
          <w:tab w:val="left" w:pos="6040"/>
        </w:tabs>
        <w:kinsoku/>
        <w:wordWrap/>
        <w:overflowPunct/>
        <w:topLinePunct w:val="0"/>
        <w:autoSpaceDE/>
        <w:autoSpaceDN/>
        <w:bidi w:val="0"/>
        <w:adjustRightInd/>
        <w:snapToGrid/>
        <w:spacing w:before="371" w:beforeLines="100" w:after="0" w:line="560" w:lineRule="exact"/>
        <w:ind w:firstLine="0"/>
        <w:textAlignment w:val="auto"/>
        <w:rPr>
          <w:rFonts w:hint="default"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委托代理人：                           委托代理人：</w:t>
      </w:r>
    </w:p>
    <w:p>
      <w:pPr>
        <w:pStyle w:val="38"/>
        <w:keepNext w:val="0"/>
        <w:keepLines w:val="0"/>
        <w:pageBreakBefore w:val="0"/>
        <w:widowControl w:val="0"/>
        <w:tabs>
          <w:tab w:val="left" w:pos="6327"/>
        </w:tabs>
        <w:kinsoku/>
        <w:wordWrap/>
        <w:overflowPunct/>
        <w:topLinePunct w:val="0"/>
        <w:autoSpaceDE/>
        <w:autoSpaceDN/>
        <w:bidi w:val="0"/>
        <w:adjustRightInd/>
        <w:snapToGrid/>
        <w:spacing w:before="371" w:beforeLines="100" w:after="0" w:line="560" w:lineRule="exact"/>
        <w:ind w:firstLine="0"/>
        <w:textAlignment w:val="auto"/>
        <w:rPr>
          <w:rFonts w:hint="default"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联系电话：                             联系电话：</w:t>
      </w:r>
    </w:p>
    <w:p>
      <w:pPr>
        <w:pStyle w:val="38"/>
        <w:keepNext w:val="0"/>
        <w:keepLines w:val="0"/>
        <w:pageBreakBefore w:val="0"/>
        <w:widowControl w:val="0"/>
        <w:kinsoku/>
        <w:wordWrap/>
        <w:overflowPunct/>
        <w:topLinePunct w:val="0"/>
        <w:autoSpaceDE/>
        <w:autoSpaceDN/>
        <w:bidi w:val="0"/>
        <w:adjustRightInd/>
        <w:snapToGrid/>
        <w:spacing w:before="371" w:beforeLines="100" w:after="0" w:line="560" w:lineRule="exact"/>
        <w:ind w:firstLine="0"/>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签订日期：  年  月  日                 签订日期：   年  月  日</w:t>
      </w:r>
      <w:bookmarkStart w:id="77" w:name="bookmark52"/>
      <w:bookmarkEnd w:id="77"/>
    </w:p>
    <w:p>
      <w:pPr>
        <w:pStyle w:val="4"/>
        <w:rPr>
          <w:color w:val="auto"/>
          <w:sz w:val="32"/>
          <w:szCs w:val="32"/>
          <w:highlight w:val="none"/>
        </w:rPr>
        <w:sectPr>
          <w:pgSz w:w="11905" w:h="16838"/>
          <w:pgMar w:top="1440" w:right="1208" w:bottom="1440" w:left="1208" w:header="850" w:footer="992" w:gutter="0"/>
          <w:pgNumType w:fmt="decimal"/>
          <w:cols w:space="720" w:num="1"/>
          <w:docGrid w:type="lines" w:linePitch="370" w:charSpace="0"/>
        </w:sectPr>
      </w:pPr>
    </w:p>
    <w:p>
      <w:pPr>
        <w:pStyle w:val="3"/>
        <w:jc w:val="center"/>
        <w:rPr>
          <w:color w:val="auto"/>
          <w:sz w:val="32"/>
          <w:szCs w:val="32"/>
          <w:highlight w:val="none"/>
          <w:shd w:val="clear" w:color="auto" w:fill="auto"/>
        </w:rPr>
      </w:pPr>
      <w:bookmarkStart w:id="78" w:name="OLE_LINK13"/>
      <w:bookmarkStart w:id="79" w:name="_Toc1"/>
      <w:bookmarkStart w:id="80" w:name="OLE_LINK14"/>
      <w:bookmarkStart w:id="81" w:name="OLE_LINK54"/>
      <w:r>
        <w:rPr>
          <w:color w:val="auto"/>
          <w:sz w:val="32"/>
          <w:szCs w:val="32"/>
          <w:highlight w:val="none"/>
          <w:shd w:val="clear" w:color="auto" w:fill="auto"/>
        </w:rPr>
        <w:t>医院院内</w:t>
      </w:r>
      <w:r>
        <w:rPr>
          <w:rFonts w:hint="eastAsia"/>
          <w:color w:val="auto"/>
          <w:sz w:val="32"/>
          <w:szCs w:val="32"/>
          <w:highlight w:val="none"/>
          <w:shd w:val="clear" w:color="auto" w:fill="auto"/>
          <w:lang w:val="en-US" w:eastAsia="zh-CN"/>
        </w:rPr>
        <w:t>咖啡吧、书吧</w:t>
      </w:r>
      <w:r>
        <w:rPr>
          <w:color w:val="auto"/>
          <w:sz w:val="32"/>
          <w:szCs w:val="32"/>
          <w:highlight w:val="none"/>
          <w:shd w:val="clear" w:color="auto" w:fill="auto"/>
        </w:rPr>
        <w:t>管理制度</w:t>
      </w:r>
      <w:bookmarkEnd w:id="78"/>
      <w:bookmarkEnd w:id="79"/>
    </w:p>
    <w:bookmarkEnd w:id="80"/>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第一章 总则</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第一条 为规范医院院内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管理、维护医院形象、服务职工和患者，切实做好</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工作，制定本制度。</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第二条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是指在医院范围内向职工和患者提供商品、服务的经营性单位，并作为医院经营一部分管理。其主要任务是提供优质、便捷、安全、文明的商品和服务。</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第三条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的经营应符合国家有关规定和国家的方针政策，以顾客满意度为核心，使经营规范化、有序化、正常化。</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第四条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应保障职工待遇和合法权益，遵守国家法律、法规、按规定纳税。</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第五条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应确保商店经营环境的卫生安全。商店应定期清洁，确保消毒和通风，定期检查过期货物，避免污染食品。</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第二章 建设与管理</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第六条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应与医院进行合作，医院应提供相关的经营管理服务和技术支持。同时，医院应依法对</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经营进行管理，确保</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的质量、服务水平和正常经营。</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第七条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应在医院管理人员的监督下进行日常经营管理，并配备专业负责人员，经过医院的严格筛选和培训，确保经营质量。</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第八条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应按照市场方向进行合理的商品定位和定量的商品管理，全面展示与患者需求相关的商品和服务。同时，</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应创新经营方式，加强宣传推广，提高</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的品牌知名度和市场份额。</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第九条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应充分利用空间资源、注重绿色环保，加强商品陈列、管理和售后服务，确保商品品质；加强人员管理，避免商家和职工违法违纪问题的发生。</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第三章 商品品质保障</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应挑选仅符合要求的商品，防止假冒伪劣商品出现。</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第十一条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商品的添加、下架、损耗等，应进行规范化管理，严格按照医院相关要求办理手续。</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rFonts w:ascii="宋体" w:hAnsi="宋体" w:eastAsia="宋体" w:cs="宋体"/>
          <w:color w:val="auto"/>
          <w:sz w:val="28"/>
          <w:szCs w:val="28"/>
          <w:highlight w:val="none"/>
        </w:rPr>
      </w:pPr>
      <w:r>
        <w:rPr>
          <w:rFonts w:ascii="宋体" w:hAnsi="宋体" w:eastAsia="宋体" w:cs="宋体"/>
          <w:color w:val="auto"/>
          <w:sz w:val="28"/>
          <w:szCs w:val="28"/>
          <w:highlight w:val="none"/>
        </w:rPr>
        <w:t>第十二条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应按照商品质量标准加强库存管理，避免过期商品被售出，造成影响和损失。</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第四章 消费者权益保障</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第十三条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应加强消费者权益保障及便民服务，为消费者提供诚信守法的商品和服务。</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rFonts w:hint="default" w:eastAsia="宋体"/>
          <w:color w:val="auto"/>
          <w:highlight w:val="none"/>
          <w:lang w:val="en-US" w:eastAsia="zh-CN"/>
        </w:rPr>
      </w:pPr>
      <w:r>
        <w:rPr>
          <w:rFonts w:ascii="宋体" w:hAnsi="宋体" w:eastAsia="宋体" w:cs="宋体"/>
          <w:color w:val="auto"/>
          <w:sz w:val="28"/>
          <w:szCs w:val="28"/>
          <w:highlight w:val="none"/>
        </w:rPr>
        <w:t>第十四条 医院院内</w:t>
      </w:r>
      <w:r>
        <w:rPr>
          <w:rFonts w:hint="eastAsia"/>
          <w:color w:val="auto"/>
          <w:sz w:val="28"/>
          <w:szCs w:val="28"/>
          <w:highlight w:val="none"/>
          <w:lang w:val="en-US" w:eastAsia="zh-CN"/>
        </w:rPr>
        <w:t>咖啡吧、书吧所售商品</w:t>
      </w:r>
      <w:r>
        <w:rPr>
          <w:rFonts w:ascii="宋体" w:hAnsi="宋体" w:eastAsia="宋体" w:cs="宋体"/>
          <w:color w:val="auto"/>
          <w:sz w:val="28"/>
          <w:szCs w:val="28"/>
          <w:highlight w:val="none"/>
        </w:rPr>
        <w:t>应公开价格，保护消费者知情权、选择权和公平权。消费者有权依法查询商品价格、质量、生产日期等信息。</w:t>
      </w:r>
      <w:r>
        <w:rPr>
          <w:rFonts w:hint="eastAsia" w:ascii="宋体" w:hAnsi="宋体" w:eastAsia="宋体" w:cs="宋体"/>
          <w:color w:val="auto"/>
          <w:sz w:val="28"/>
          <w:szCs w:val="28"/>
          <w:highlight w:val="none"/>
          <w:lang w:eastAsia="zh-CN"/>
        </w:rPr>
        <w:t>所售商品价格不得</w:t>
      </w:r>
      <w:r>
        <w:rPr>
          <w:rFonts w:hint="eastAsia" w:ascii="宋体" w:hAnsi="宋体" w:cs="宋体"/>
          <w:color w:val="auto"/>
          <w:sz w:val="28"/>
          <w:szCs w:val="28"/>
          <w:highlight w:val="none"/>
          <w:lang w:eastAsia="zh-CN"/>
        </w:rPr>
        <w:t>高于同类</w:t>
      </w:r>
      <w:r>
        <w:rPr>
          <w:rFonts w:hint="eastAsia" w:ascii="宋体" w:hAnsi="宋体" w:eastAsia="宋体" w:cs="宋体"/>
          <w:color w:val="auto"/>
          <w:sz w:val="28"/>
          <w:szCs w:val="28"/>
          <w:highlight w:val="none"/>
          <w:lang w:eastAsia="zh-CN"/>
        </w:rPr>
        <w:t>商品均价。却因进货渠道，货品数量等不可抗因素造成价格差异，</w:t>
      </w:r>
      <w:r>
        <w:rPr>
          <w:rFonts w:hint="eastAsia"/>
          <w:color w:val="auto"/>
          <w:sz w:val="28"/>
          <w:szCs w:val="28"/>
          <w:highlight w:val="none"/>
          <w:lang w:val="en-US" w:eastAsia="zh-CN"/>
        </w:rPr>
        <w:t>咖啡吧、书吧</w:t>
      </w:r>
      <w:r>
        <w:rPr>
          <w:rFonts w:hint="eastAsia" w:ascii="宋体" w:hAnsi="宋体" w:eastAsia="宋体" w:cs="宋体"/>
          <w:color w:val="auto"/>
          <w:sz w:val="28"/>
          <w:szCs w:val="28"/>
          <w:highlight w:val="none"/>
          <w:lang w:eastAsia="zh-CN"/>
        </w:rPr>
        <w:t>管理负责人需会同</w:t>
      </w:r>
      <w:r>
        <w:rPr>
          <w:rFonts w:hint="eastAsia" w:ascii="宋体" w:hAnsi="宋体" w:cs="宋体"/>
          <w:color w:val="auto"/>
          <w:sz w:val="28"/>
          <w:szCs w:val="28"/>
          <w:highlight w:val="none"/>
          <w:lang w:eastAsia="zh-CN"/>
        </w:rPr>
        <w:t>医院</w:t>
      </w:r>
      <w:r>
        <w:rPr>
          <w:rFonts w:hint="eastAsia" w:ascii="宋体" w:hAnsi="宋体" w:eastAsia="宋体" w:cs="宋体"/>
          <w:color w:val="auto"/>
          <w:sz w:val="28"/>
          <w:szCs w:val="28"/>
          <w:highlight w:val="none"/>
          <w:lang w:eastAsia="zh-CN"/>
        </w:rPr>
        <w:t>进行核实，并对相关核实内容进行公示，公示时间不得少于</w:t>
      </w:r>
      <w:r>
        <w:rPr>
          <w:rFonts w:hint="eastAsia" w:ascii="宋体" w:hAnsi="宋体" w:eastAsia="宋体" w:cs="宋体"/>
          <w:color w:val="auto"/>
          <w:sz w:val="28"/>
          <w:szCs w:val="28"/>
          <w:highlight w:val="none"/>
          <w:lang w:val="en-US" w:eastAsia="zh-CN"/>
        </w:rPr>
        <w:t>5个工作日。</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第十五条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应建立投诉反馈机制，设立消费者反馈区，及时处置顾客反馈，保障顾客合法权益。</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第五章 营业时间</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第十六条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应根据患者和职工的实际需求，制定合理的营业时间。</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第十七条 医院院内</w:t>
      </w:r>
      <w:r>
        <w:rPr>
          <w:rFonts w:hint="eastAsia" w:ascii="宋体" w:hAnsi="宋体" w:cs="宋体"/>
          <w:color w:val="auto"/>
          <w:sz w:val="28"/>
          <w:szCs w:val="28"/>
          <w:highlight w:val="none"/>
          <w:lang w:eastAsia="zh-CN"/>
        </w:rPr>
        <w:t>咖啡吧、书吧</w:t>
      </w:r>
      <w:r>
        <w:rPr>
          <w:rFonts w:ascii="宋体" w:hAnsi="宋体" w:eastAsia="宋体" w:cs="宋体"/>
          <w:color w:val="auto"/>
          <w:sz w:val="28"/>
          <w:szCs w:val="28"/>
          <w:highlight w:val="none"/>
        </w:rPr>
        <w:t>的营业时间应随着就诊的时间调整，并应有特别安排应对重要节假日和公共假日的需要。</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rFonts w:hint="default" w:eastAsia="宋体"/>
          <w:color w:val="auto"/>
          <w:highlight w:val="none"/>
          <w:lang w:val="en-US" w:eastAsia="zh-CN"/>
        </w:rPr>
      </w:pPr>
      <w:r>
        <w:rPr>
          <w:rFonts w:ascii="宋体" w:hAnsi="宋体" w:eastAsia="宋体" w:cs="宋体"/>
          <w:color w:val="auto"/>
          <w:sz w:val="28"/>
          <w:szCs w:val="28"/>
          <w:highlight w:val="none"/>
        </w:rPr>
        <w:t>第十八条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的营业时间应与医院的营业时间协调，保证医院正常运转。</w:t>
      </w:r>
      <w:r>
        <w:rPr>
          <w:rFonts w:hint="eastAsia" w:ascii="宋体" w:hAnsi="宋体" w:eastAsia="宋体" w:cs="宋体"/>
          <w:color w:val="auto"/>
          <w:sz w:val="28"/>
          <w:szCs w:val="28"/>
          <w:highlight w:val="none"/>
          <w:lang w:eastAsia="zh-CN"/>
        </w:rPr>
        <w:t>并及时向</w:t>
      </w:r>
      <w:r>
        <w:rPr>
          <w:rFonts w:hint="eastAsia" w:ascii="宋体" w:hAnsi="宋体" w:cs="宋体"/>
          <w:color w:val="auto"/>
          <w:sz w:val="28"/>
          <w:szCs w:val="28"/>
          <w:highlight w:val="none"/>
          <w:lang w:eastAsia="zh-CN"/>
        </w:rPr>
        <w:t>医院</w:t>
      </w:r>
      <w:r>
        <w:rPr>
          <w:rFonts w:hint="eastAsia" w:ascii="宋体" w:hAnsi="宋体" w:eastAsia="宋体" w:cs="宋体"/>
          <w:color w:val="auto"/>
          <w:sz w:val="28"/>
          <w:szCs w:val="28"/>
          <w:highlight w:val="none"/>
          <w:lang w:eastAsia="zh-CN"/>
        </w:rPr>
        <w:t>报备。却因特殊情况需调整营业时间需提前</w:t>
      </w:r>
      <w:r>
        <w:rPr>
          <w:rFonts w:hint="eastAsia" w:ascii="宋体" w:hAnsi="宋体" w:eastAsia="宋体" w:cs="宋体"/>
          <w:color w:val="auto"/>
          <w:sz w:val="28"/>
          <w:szCs w:val="28"/>
          <w:highlight w:val="none"/>
          <w:lang w:val="en-US" w:eastAsia="zh-CN"/>
        </w:rPr>
        <w:t>3个工作日向医院总务科报备，并制定应急预案。</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firstLineChars="0"/>
        <w:jc w:val="center"/>
        <w:textAlignment w:val="auto"/>
        <w:rPr>
          <w:color w:val="auto"/>
          <w:highlight w:val="none"/>
        </w:rPr>
      </w:pPr>
      <w:r>
        <w:rPr>
          <w:rFonts w:ascii="宋体" w:hAnsi="宋体" w:eastAsia="宋体" w:cs="宋体"/>
          <w:color w:val="auto"/>
          <w:sz w:val="28"/>
          <w:szCs w:val="28"/>
          <w:highlight w:val="none"/>
        </w:rPr>
        <w:t>第六章 教育与培训</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第十九条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应加强人员教育和培训，提高员工的职业水平和素质。</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第二十条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应制定合理的教育和培训计划，并贯彻执行。</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第二十一条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应加强职工来自业内、相关服务行业的培训，定期进行教育培训和业务考核，提高人员素质和管理水平。</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第七章 应急预案和安全管理</w:t>
      </w:r>
      <w:r>
        <w:rPr>
          <w:rFonts w:hint="eastAsia" w:ascii="宋体" w:hAnsi="宋体" w:eastAsia="宋体" w:cs="宋体"/>
          <w:color w:val="auto"/>
          <w:sz w:val="28"/>
          <w:szCs w:val="28"/>
          <w:highlight w:val="none"/>
          <w:lang w:eastAsia="zh-CN"/>
        </w:rPr>
        <w:t>。</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第二十二条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应建立应急预案，定期组织应急演习，加强应急管理。</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rFonts w:ascii="宋体" w:hAnsi="宋体" w:eastAsia="宋体" w:cs="宋体"/>
          <w:color w:val="auto"/>
          <w:sz w:val="28"/>
          <w:szCs w:val="28"/>
          <w:highlight w:val="none"/>
        </w:rPr>
      </w:pPr>
      <w:r>
        <w:rPr>
          <w:rFonts w:ascii="宋体" w:hAnsi="宋体" w:eastAsia="宋体" w:cs="宋体"/>
          <w:color w:val="auto"/>
          <w:sz w:val="28"/>
          <w:szCs w:val="28"/>
          <w:highlight w:val="none"/>
        </w:rPr>
        <w:t>第二十三条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应在工作场所设置必要的消防安全设施，配备消防人员，并进行防火、防盗、防感染等方面的安全技术培训。</w:t>
      </w:r>
    </w:p>
    <w:p>
      <w:pPr>
        <w:keepNext w:val="0"/>
        <w:keepLines w:val="0"/>
        <w:pageBreakBefore w:val="0"/>
        <w:widowControl/>
        <w:numPr>
          <w:ilvl w:val="0"/>
          <w:numId w:val="5"/>
        </w:numPr>
        <w:tabs>
          <w:tab w:val="left" w:pos="450"/>
        </w:tabs>
        <w:kinsoku/>
        <w:wordWrap/>
        <w:overflowPunct/>
        <w:topLinePunct w:val="0"/>
        <w:autoSpaceDE/>
        <w:autoSpaceDN/>
        <w:bidi w:val="0"/>
        <w:adjustRightInd/>
        <w:snapToGrid/>
        <w:spacing w:before="186" w:beforeLines="50" w:line="560" w:lineRule="exact"/>
        <w:ind w:left="0" w:right="0" w:firstLine="0"/>
        <w:jc w:val="center"/>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其他管理制度的制定及辅助管理办法</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hint="eastAsia" w:ascii="宋体" w:hAnsi="宋体" w:eastAsia="宋体" w:cs="宋体"/>
          <w:color w:val="auto"/>
          <w:sz w:val="28"/>
          <w:szCs w:val="28"/>
          <w:highlight w:val="none"/>
          <w:lang w:eastAsia="zh-CN"/>
        </w:rPr>
        <w:t>第二十四条</w:t>
      </w:r>
      <w:r>
        <w:rPr>
          <w:rFonts w:hint="eastAsia" w:ascii="宋体" w:hAnsi="宋体" w:eastAsia="宋体" w:cs="宋体"/>
          <w:color w:val="auto"/>
          <w:sz w:val="28"/>
          <w:szCs w:val="28"/>
          <w:highlight w:val="none"/>
          <w:lang w:val="en-US" w:eastAsia="zh-CN"/>
        </w:rPr>
        <w:t xml:space="preserve"> 医院院内</w:t>
      </w:r>
      <w:r>
        <w:rPr>
          <w:rFonts w:hint="eastAsia" w:ascii="宋体" w:hAnsi="宋体" w:cs="宋体"/>
          <w:color w:val="auto"/>
          <w:sz w:val="28"/>
          <w:szCs w:val="28"/>
          <w:highlight w:val="none"/>
          <w:lang w:val="en-US" w:eastAsia="zh-CN"/>
        </w:rPr>
        <w:t>咖啡吧、书吧</w:t>
      </w:r>
      <w:r>
        <w:rPr>
          <w:rFonts w:hint="eastAsia" w:ascii="宋体" w:hAnsi="宋体" w:eastAsia="宋体" w:cs="宋体"/>
          <w:color w:val="auto"/>
          <w:sz w:val="28"/>
          <w:szCs w:val="28"/>
          <w:highlight w:val="none"/>
          <w:lang w:val="en-US" w:eastAsia="zh-CN"/>
        </w:rPr>
        <w:t>应签订并制定《食品安全责任书》、《消防安全责任书》、《进货查验制度管理办法》、《食品安全自查管理制度》、《环境卫生管理制度》、《健康管理制度》、《安全制度》以上制度见附表，却因工作需要对相关制度进行调整、变更需第一时间向</w:t>
      </w:r>
      <w:r>
        <w:rPr>
          <w:rFonts w:hint="eastAsia" w:ascii="宋体" w:hAnsi="宋体" w:cs="宋体"/>
          <w:color w:val="auto"/>
          <w:sz w:val="28"/>
          <w:szCs w:val="28"/>
          <w:highlight w:val="none"/>
          <w:lang w:val="en-US" w:eastAsia="zh-CN"/>
        </w:rPr>
        <w:t>医院</w:t>
      </w:r>
      <w:r>
        <w:rPr>
          <w:rFonts w:hint="eastAsia" w:ascii="宋体" w:hAnsi="宋体" w:eastAsia="宋体" w:cs="宋体"/>
          <w:color w:val="auto"/>
          <w:sz w:val="28"/>
          <w:szCs w:val="28"/>
          <w:highlight w:val="none"/>
          <w:lang w:val="en-US" w:eastAsia="zh-CN"/>
        </w:rPr>
        <w:t>报备，经</w:t>
      </w:r>
      <w:r>
        <w:rPr>
          <w:rFonts w:hint="eastAsia" w:ascii="宋体" w:hAnsi="宋体" w:cs="宋体"/>
          <w:color w:val="auto"/>
          <w:sz w:val="28"/>
          <w:szCs w:val="28"/>
          <w:highlight w:val="none"/>
          <w:lang w:val="en-US" w:eastAsia="zh-CN"/>
        </w:rPr>
        <w:t>医院</w:t>
      </w:r>
      <w:r>
        <w:rPr>
          <w:rFonts w:hint="eastAsia" w:ascii="宋体" w:hAnsi="宋体" w:eastAsia="宋体" w:cs="宋体"/>
          <w:color w:val="auto"/>
          <w:sz w:val="28"/>
          <w:szCs w:val="28"/>
          <w:highlight w:val="none"/>
          <w:lang w:val="en-US" w:eastAsia="zh-CN"/>
        </w:rPr>
        <w:t>书面许可后，方可变更。</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0"/>
        <w:jc w:val="center"/>
        <w:textAlignment w:val="auto"/>
        <w:rPr>
          <w:color w:val="auto"/>
          <w:highlight w:val="none"/>
        </w:rPr>
      </w:pPr>
      <w:r>
        <w:rPr>
          <w:rFonts w:ascii="宋体" w:hAnsi="宋体" w:eastAsia="宋体" w:cs="宋体"/>
          <w:color w:val="auto"/>
          <w:sz w:val="28"/>
          <w:szCs w:val="28"/>
          <w:highlight w:val="none"/>
        </w:rPr>
        <w:t>第</w:t>
      </w:r>
      <w:r>
        <w:rPr>
          <w:rFonts w:hint="eastAsia" w:ascii="宋体" w:hAnsi="宋体" w:eastAsia="宋体" w:cs="宋体"/>
          <w:color w:val="auto"/>
          <w:sz w:val="28"/>
          <w:szCs w:val="28"/>
          <w:highlight w:val="none"/>
          <w:lang w:eastAsia="zh-CN"/>
        </w:rPr>
        <w:t>九</w:t>
      </w:r>
      <w:r>
        <w:rPr>
          <w:rFonts w:ascii="宋体" w:hAnsi="宋体" w:eastAsia="宋体" w:cs="宋体"/>
          <w:color w:val="auto"/>
          <w:sz w:val="28"/>
          <w:szCs w:val="28"/>
          <w:highlight w:val="none"/>
        </w:rPr>
        <w:t>章 制度解释</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color w:val="auto"/>
          <w:highlight w:val="none"/>
        </w:rPr>
      </w:pPr>
      <w:r>
        <w:rPr>
          <w:rFonts w:ascii="宋体" w:hAnsi="宋体" w:eastAsia="宋体" w:cs="宋体"/>
          <w:color w:val="auto"/>
          <w:sz w:val="28"/>
          <w:szCs w:val="28"/>
          <w:highlight w:val="none"/>
        </w:rPr>
        <w:t>第二十</w:t>
      </w:r>
      <w:r>
        <w:rPr>
          <w:rFonts w:hint="eastAsia" w:ascii="宋体" w:hAnsi="宋体" w:eastAsia="宋体" w:cs="宋体"/>
          <w:color w:val="auto"/>
          <w:sz w:val="28"/>
          <w:szCs w:val="28"/>
          <w:highlight w:val="none"/>
          <w:lang w:eastAsia="zh-CN"/>
        </w:rPr>
        <w:t>五</w:t>
      </w:r>
      <w:r>
        <w:rPr>
          <w:rFonts w:ascii="宋体" w:hAnsi="宋体" w:eastAsia="宋体" w:cs="宋体"/>
          <w:color w:val="auto"/>
          <w:sz w:val="28"/>
          <w:szCs w:val="28"/>
          <w:highlight w:val="none"/>
        </w:rPr>
        <w:t>条 本制度解释权归医院院内</w:t>
      </w:r>
      <w:r>
        <w:rPr>
          <w:rFonts w:hint="eastAsia" w:ascii="宋体" w:hAnsi="宋体" w:cs="宋体"/>
          <w:color w:val="auto"/>
          <w:sz w:val="28"/>
          <w:szCs w:val="28"/>
          <w:highlight w:val="none"/>
          <w:lang w:eastAsia="zh-CN"/>
        </w:rPr>
        <w:t>管理部门</w:t>
      </w:r>
      <w:r>
        <w:rPr>
          <w:rFonts w:ascii="宋体" w:hAnsi="宋体" w:eastAsia="宋体" w:cs="宋体"/>
          <w:color w:val="auto"/>
          <w:sz w:val="28"/>
          <w:szCs w:val="28"/>
          <w:highlight w:val="none"/>
        </w:rPr>
        <w:t>所有。</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rFonts w:ascii="宋体" w:hAnsi="宋体" w:eastAsia="宋体" w:cs="宋体"/>
          <w:color w:val="auto"/>
          <w:sz w:val="28"/>
          <w:szCs w:val="28"/>
          <w:highlight w:val="none"/>
        </w:rPr>
      </w:pPr>
      <w:r>
        <w:rPr>
          <w:rFonts w:ascii="宋体" w:hAnsi="宋体" w:eastAsia="宋体" w:cs="宋体"/>
          <w:color w:val="auto"/>
          <w:sz w:val="28"/>
          <w:szCs w:val="28"/>
          <w:highlight w:val="none"/>
        </w:rPr>
        <w:t>第二十</w:t>
      </w:r>
      <w:r>
        <w:rPr>
          <w:rFonts w:hint="eastAsia" w:ascii="宋体" w:hAnsi="宋体" w:eastAsia="宋体" w:cs="宋体"/>
          <w:color w:val="auto"/>
          <w:sz w:val="28"/>
          <w:szCs w:val="28"/>
          <w:highlight w:val="none"/>
          <w:lang w:eastAsia="zh-CN"/>
        </w:rPr>
        <w:t>六</w:t>
      </w:r>
      <w:r>
        <w:rPr>
          <w:rFonts w:ascii="宋体" w:hAnsi="宋体" w:eastAsia="宋体" w:cs="宋体"/>
          <w:color w:val="auto"/>
          <w:sz w:val="28"/>
          <w:szCs w:val="28"/>
          <w:highlight w:val="none"/>
        </w:rPr>
        <w:t>条 本制度自202</w:t>
      </w:r>
      <w:r>
        <w:rPr>
          <w:rFonts w:hint="eastAsia" w:ascii="宋体" w:hAnsi="宋体" w:cs="宋体"/>
          <w:color w:val="auto"/>
          <w:sz w:val="28"/>
          <w:szCs w:val="28"/>
          <w:highlight w:val="none"/>
          <w:lang w:val="en-US" w:eastAsia="zh-CN"/>
        </w:rPr>
        <w:t>5</w:t>
      </w:r>
      <w:r>
        <w:rPr>
          <w:rFonts w:ascii="宋体" w:hAnsi="宋体" w:eastAsia="宋体" w:cs="宋体"/>
          <w:color w:val="auto"/>
          <w:sz w:val="28"/>
          <w:szCs w:val="28"/>
          <w:highlight w:val="none"/>
        </w:rPr>
        <w:t>年x月x日起生效。前次相关文件、规定与本制度不符的部分，以本制度为准。</w:t>
      </w:r>
    </w:p>
    <w:p>
      <w:pPr>
        <w:keepNext w:val="0"/>
        <w:keepLines w:val="0"/>
        <w:pageBreakBefore w:val="0"/>
        <w:widowControl/>
        <w:kinsoku/>
        <w:wordWrap/>
        <w:overflowPunct/>
        <w:topLinePunct w:val="0"/>
        <w:autoSpaceDE/>
        <w:autoSpaceDN/>
        <w:bidi w:val="0"/>
        <w:adjustRightInd/>
        <w:snapToGrid/>
        <w:spacing w:before="186" w:beforeLines="50" w:line="560" w:lineRule="exact"/>
        <w:ind w:left="0" w:right="0" w:firstLine="560" w:firstLineChars="200"/>
        <w:jc w:val="left"/>
        <w:textAlignment w:val="auto"/>
        <w:rPr>
          <w:rFonts w:hint="eastAsia"/>
          <w:b/>
          <w:bCs/>
          <w:color w:val="auto"/>
          <w:sz w:val="32"/>
          <w:szCs w:val="32"/>
          <w:highlight w:val="none"/>
          <w:lang w:eastAsia="zh-CN"/>
        </w:rPr>
      </w:pPr>
      <w:r>
        <w:rPr>
          <w:rFonts w:ascii="宋体" w:hAnsi="宋体" w:eastAsia="宋体" w:cs="宋体"/>
          <w:color w:val="auto"/>
          <w:sz w:val="28"/>
          <w:szCs w:val="28"/>
          <w:highlight w:val="none"/>
        </w:rPr>
        <w:t>第二十</w:t>
      </w:r>
      <w:r>
        <w:rPr>
          <w:rFonts w:hint="eastAsia" w:ascii="宋体" w:hAnsi="宋体" w:eastAsia="宋体" w:cs="宋体"/>
          <w:color w:val="auto"/>
          <w:sz w:val="28"/>
          <w:szCs w:val="28"/>
          <w:highlight w:val="none"/>
          <w:lang w:eastAsia="zh-CN"/>
        </w:rPr>
        <w:t>七</w:t>
      </w:r>
      <w:r>
        <w:rPr>
          <w:rFonts w:ascii="宋体" w:hAnsi="宋体" w:eastAsia="宋体" w:cs="宋体"/>
          <w:color w:val="auto"/>
          <w:sz w:val="28"/>
          <w:szCs w:val="28"/>
          <w:highlight w:val="none"/>
        </w:rPr>
        <w:t>条 医院院内</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管理应根据实际工作及时对制度进行修订，完善制度体系，推动</w:t>
      </w:r>
      <w:r>
        <w:rPr>
          <w:rFonts w:hint="eastAsia"/>
          <w:color w:val="auto"/>
          <w:sz w:val="28"/>
          <w:szCs w:val="28"/>
          <w:highlight w:val="none"/>
          <w:lang w:val="en-US" w:eastAsia="zh-CN"/>
        </w:rPr>
        <w:t>咖啡吧、书吧</w:t>
      </w:r>
      <w:r>
        <w:rPr>
          <w:rFonts w:ascii="宋体" w:hAnsi="宋体" w:eastAsia="宋体" w:cs="宋体"/>
          <w:color w:val="auto"/>
          <w:sz w:val="28"/>
          <w:szCs w:val="28"/>
          <w:highlight w:val="none"/>
        </w:rPr>
        <w:t>工作的正常发展。</w:t>
      </w:r>
    </w:p>
    <w:p>
      <w:pPr>
        <w:pStyle w:val="4"/>
        <w:rPr>
          <w:color w:val="auto"/>
          <w:sz w:val="32"/>
          <w:szCs w:val="32"/>
          <w:highlight w:val="none"/>
        </w:rPr>
      </w:pPr>
    </w:p>
    <w:p>
      <w:pPr>
        <w:pStyle w:val="4"/>
        <w:rPr>
          <w:color w:val="auto"/>
          <w:sz w:val="32"/>
          <w:szCs w:val="32"/>
          <w:highlight w:val="none"/>
        </w:rPr>
      </w:pPr>
    </w:p>
    <w:p>
      <w:pPr>
        <w:pStyle w:val="4"/>
        <w:rPr>
          <w:color w:val="auto"/>
          <w:sz w:val="32"/>
          <w:szCs w:val="32"/>
          <w:highlight w:val="none"/>
        </w:rPr>
      </w:pPr>
    </w:p>
    <w:p>
      <w:pPr>
        <w:pStyle w:val="4"/>
        <w:rPr>
          <w:color w:val="auto"/>
          <w:sz w:val="32"/>
          <w:szCs w:val="32"/>
          <w:highlight w:val="none"/>
        </w:rPr>
      </w:pPr>
    </w:p>
    <w:p>
      <w:pPr>
        <w:pStyle w:val="4"/>
        <w:ind w:left="0" w:leftChars="0" w:firstLine="0" w:firstLineChars="0"/>
        <w:jc w:val="both"/>
        <w:rPr>
          <w:rFonts w:hint="eastAsia"/>
          <w:b/>
          <w:bCs/>
          <w:color w:val="auto"/>
          <w:sz w:val="32"/>
          <w:szCs w:val="32"/>
          <w:highlight w:val="none"/>
          <w:lang w:eastAsia="zh-CN"/>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食品安全责任书</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甲方：</w:t>
      </w:r>
      <w:bookmarkStart w:id="82" w:name="OLE_LINK16"/>
      <w:r>
        <w:rPr>
          <w:rFonts w:hint="eastAsia" w:ascii="仿宋" w:hAnsi="仿宋" w:eastAsia="仿宋" w:cs="仿宋"/>
          <w:color w:val="auto"/>
          <w:sz w:val="28"/>
          <w:szCs w:val="28"/>
          <w:highlight w:val="none"/>
          <w:lang w:eastAsia="zh-CN"/>
        </w:rPr>
        <w:t>赣州市中医院</w:t>
      </w:r>
      <w:bookmarkEnd w:id="82"/>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乙方：_______</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为了增强咖啡吧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经营管理的安全防范意识，落实安全工作责任制，保证赣州市中医院咖啡吧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安全，杜绝发生食物中毒事故。特签订本责任书。</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一、依照《中华人民共和国食品安全法》规定，建立食品安全负责制。</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经营管理负责人或经营单位是具体安全责任人。在食品卫生管理公示制度中公示各项卫生制度、卫生许可证、健康证、食品安全承诺书、索证、责任人、举报投诉电话等内容。</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三、食品安全工作职责范围：</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1．按照市场监管部门的有关规定，建立健全各项食品安全管理制度，并将所有制度复印一份交赣州市中医院备案。</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2．按照《</w:t>
      </w:r>
      <w:r>
        <w:rPr>
          <w:rFonts w:hint="eastAsia" w:ascii="仿宋" w:hAnsi="仿宋" w:eastAsia="仿宋" w:cs="仿宋"/>
          <w:color w:val="auto"/>
          <w:sz w:val="28"/>
          <w:szCs w:val="28"/>
          <w:highlight w:val="none"/>
          <w:lang w:eastAsia="zh-CN"/>
        </w:rPr>
        <w:t>租赁合同</w:t>
      </w:r>
      <w:r>
        <w:rPr>
          <w:rFonts w:hint="eastAsia" w:ascii="仿宋" w:hAnsi="仿宋" w:eastAsia="仿宋" w:cs="仿宋"/>
          <w:color w:val="auto"/>
          <w:sz w:val="28"/>
          <w:szCs w:val="28"/>
          <w:highlight w:val="none"/>
        </w:rPr>
        <w:t>》的规定，所有从业人员必须持有健康证；</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严格按照市场监管部门的规定，执行消毒制度、生熟分开制度、日常卫生检查制度、原料招标索证、验收制度、留样制度以及其他的卫生制度。各类食品进货严格执行索证，留取供货单位的营业执照、食品经营许可证复印件以及其他所有应留取的证件复印件，如实记录进货台帐。</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做到防蝇、防蟑、防鼠、防尘等“四防”，设施到位，厨房操作要做到生熟分开。</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5．做好咖啡吧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及周围环境卫生。</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6．经常督促全体从业人员养成良好的卫生习惯，工作时穿戴工作衣、工作帽，不戴首饰。搞好个人卫生，勤洗澡、勤剪指甲、勤洗头理发、勤换衣。</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7．做好餐具的消毒工作，坚持做到一洗、二刷、三冲、四消毒。</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8．不买腐败变质的原料，不做、不卖腐败变质的食品。</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9．发生食物中毒情况时，立即启动食物中毒紧急预案，按预案要求做好救治、报告、保护现场等各项工作。</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四、发生有责任的食品安全事故，将追究责任人的法律责任及经济责任。</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签约代表（签字）：                   签约代表（签字）：</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jc w:val="left"/>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______年____月____日               _____年____月____日</w:t>
      </w: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消防安全责任书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甲方：</w:t>
      </w:r>
      <w:bookmarkStart w:id="83" w:name="OLE_LINK18"/>
      <w:r>
        <w:rPr>
          <w:rFonts w:hint="eastAsia" w:ascii="仿宋" w:hAnsi="仿宋" w:eastAsia="仿宋" w:cs="仿宋"/>
          <w:color w:val="auto"/>
          <w:sz w:val="28"/>
          <w:szCs w:val="28"/>
          <w:highlight w:val="none"/>
        </w:rPr>
        <w:t>赣州市中医院</w:t>
      </w:r>
    </w:p>
    <w:bookmarkEnd w:id="83"/>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乙方：_______</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根据《中华人民共和国消防法》、《公安部61号令》，按照省市社会治安综合治理的有关文件精神，为加强</w:t>
      </w:r>
      <w:r>
        <w:rPr>
          <w:rFonts w:hint="eastAsia" w:ascii="仿宋" w:hAnsi="仿宋" w:eastAsia="仿宋" w:cs="仿宋"/>
          <w:color w:val="auto"/>
          <w:sz w:val="28"/>
          <w:szCs w:val="28"/>
          <w:highlight w:val="none"/>
          <w:lang w:eastAsia="zh-CN"/>
        </w:rPr>
        <w:t>赣州市中医院</w:t>
      </w:r>
      <w:r>
        <w:rPr>
          <w:rFonts w:hint="eastAsia" w:ascii="仿宋" w:hAnsi="仿宋" w:eastAsia="仿宋" w:cs="仿宋"/>
          <w:color w:val="auto"/>
          <w:sz w:val="28"/>
          <w:szCs w:val="28"/>
          <w:highlight w:val="none"/>
        </w:rPr>
        <w:t>赣州医院咖啡吧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的消防安全管理工作，消防工作目标责任书如下：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一、赣州市中医院咖啡吧</w:t>
      </w:r>
      <w:bookmarkStart w:id="84" w:name="OLE_LINK17"/>
      <w:r>
        <w:rPr>
          <w:rFonts w:hint="eastAsia" w:ascii="仿宋" w:hAnsi="仿宋" w:eastAsia="仿宋" w:cs="仿宋"/>
          <w:color w:val="auto"/>
          <w:sz w:val="28"/>
          <w:szCs w:val="28"/>
          <w:highlight w:val="none"/>
          <w:lang w:eastAsia="zh-CN"/>
        </w:rPr>
        <w:t>、书吧</w:t>
      </w:r>
      <w:bookmarkEnd w:id="84"/>
      <w:r>
        <w:rPr>
          <w:rFonts w:hint="eastAsia" w:ascii="仿宋" w:hAnsi="仿宋" w:eastAsia="仿宋" w:cs="仿宋"/>
          <w:color w:val="auto"/>
          <w:sz w:val="28"/>
          <w:szCs w:val="28"/>
          <w:highlight w:val="none"/>
        </w:rPr>
        <w:t>经营管理负责人是本辖区的消防安全负责人，有义务协助</w:t>
      </w:r>
      <w:r>
        <w:rPr>
          <w:rFonts w:hint="eastAsia" w:ascii="仿宋" w:hAnsi="仿宋" w:eastAsia="仿宋" w:cs="仿宋"/>
          <w:color w:val="auto"/>
          <w:sz w:val="28"/>
          <w:szCs w:val="28"/>
          <w:highlight w:val="none"/>
          <w:lang w:eastAsia="zh-CN"/>
        </w:rPr>
        <w:t>赣州市中医院</w:t>
      </w:r>
      <w:r>
        <w:rPr>
          <w:rFonts w:hint="eastAsia" w:ascii="仿宋" w:hAnsi="仿宋" w:eastAsia="仿宋" w:cs="仿宋"/>
          <w:color w:val="auto"/>
          <w:sz w:val="28"/>
          <w:szCs w:val="28"/>
          <w:highlight w:val="none"/>
        </w:rPr>
        <w:t>赣州医院做好日常消防安全管理工作。</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二、提供并配发消防设施、灭火器材和消防安全标志，咖啡吧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经营管理负责人需对本辖区消防设施、灭火器材和消防安全标志进行保养、保管，防止人为损坏消防设施的行为发生。确保安全出口道路交通通畅。</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三、组织落实本辖区每日防火巡查记录工作。发现消防隐患应及时整改，并立即上报给赣州市中</w:t>
      </w:r>
      <w:r>
        <w:rPr>
          <w:rFonts w:hint="eastAsia" w:ascii="仿宋" w:hAnsi="仿宋" w:eastAsia="仿宋" w:cs="仿宋"/>
          <w:color w:val="auto"/>
          <w:sz w:val="28"/>
          <w:szCs w:val="28"/>
          <w:highlight w:val="none"/>
          <w:lang w:eastAsia="zh-CN"/>
        </w:rPr>
        <w:t>医院</w:t>
      </w:r>
      <w:r>
        <w:rPr>
          <w:rFonts w:hint="eastAsia" w:ascii="仿宋" w:hAnsi="仿宋" w:eastAsia="仿宋" w:cs="仿宋"/>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四、建立和完善消防管理制度和消防安全操作规程，增强咖啡吧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员工的消防安全意识，提高其自救能力。</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五、加强所辖咖啡吧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工作人员的消防安全培训管理，咖啡吧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工作人员应掌握基本的消防设施操作技能，凡新进入本辖区的工作人员都应参加相关部门组织的消防安全培训。</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六、防火安全工作责任重大，咖啡吧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经营管理负责人必须层层抓落实，责任到人，杜绝重大火灾事故的发生。凡咖啡吧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因管理不善引发火灾的，视情节轻重追究有关人员的经济赔偿责任和法律责任。</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七、责任时间：从    年  月  日至   年  月  日止。</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本消防责任书一式两份。一份咖啡吧</w:t>
      </w:r>
      <w:r>
        <w:rPr>
          <w:rFonts w:hint="eastAsia" w:ascii="仿宋" w:hAnsi="仿宋" w:eastAsia="仿宋" w:cs="仿宋"/>
          <w:color w:val="auto"/>
          <w:sz w:val="28"/>
          <w:szCs w:val="28"/>
          <w:highlight w:val="none"/>
          <w:lang w:eastAsia="zh-CN"/>
        </w:rPr>
        <w:t>、书吧</w:t>
      </w:r>
      <w:r>
        <w:rPr>
          <w:rFonts w:hint="eastAsia" w:ascii="仿宋" w:hAnsi="仿宋" w:eastAsia="仿宋" w:cs="仿宋"/>
          <w:color w:val="auto"/>
          <w:sz w:val="28"/>
          <w:szCs w:val="28"/>
          <w:highlight w:val="none"/>
        </w:rPr>
        <w:t>经营管理责任人，一份由赣州市中医院存档。</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签约代表（签字）：                   签约代表（签字）：</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______年____月____日               ______年____月____</w:t>
      </w: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进货查验记录管理制度</w:t>
      </w:r>
    </w:p>
    <w:p>
      <w:pPr>
        <w:widowControl/>
        <w:spacing w:line="360" w:lineRule="auto"/>
        <w:ind w:firstLine="560" w:firstLineChars="200"/>
        <w:jc w:val="left"/>
        <w:rPr>
          <w:rFonts w:ascii="仿宋" w:hAnsi="仿宋" w:eastAsia="仿宋" w:cs="仿宋"/>
          <w:color w:val="auto"/>
          <w:kern w:val="0"/>
          <w:sz w:val="28"/>
          <w:szCs w:val="28"/>
          <w:highlight w:val="none"/>
        </w:rPr>
      </w:pP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（一）每次购入食品，如实记录食品的名称、规格、数量、生产批号、保质期、供货者名称及联系方式、进货日期等内容。</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（二）采取账簿登记、单据粘贴建档等多种方式建立进货台账。食品进货台账应当妥善保存。</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（三）食品安全管理人员定期查阅进货台账和检查食品的保存与质量状况：</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1.对即将到保质期的食品，应当在进货台账中作出醒目标注，并将食品集中陈列或者向消费者作出醒目提示；</w:t>
      </w:r>
    </w:p>
    <w:p>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2.对超过保质期或者腐败、变质、质量不合格等食品，应当立即停止销售，撤下柜台销毁，食品的处理情况应当在进货台账中如实记录。</w:t>
      </w: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食品安全自查管理制度</w:t>
      </w:r>
    </w:p>
    <w:p>
      <w:pPr>
        <w:widowControl/>
        <w:spacing w:line="360" w:lineRule="auto"/>
        <w:ind w:firstLine="560" w:firstLineChars="200"/>
        <w:jc w:val="left"/>
        <w:rPr>
          <w:rFonts w:ascii="仿宋" w:hAnsi="仿宋" w:eastAsia="仿宋" w:cs="仿宋"/>
          <w:color w:val="auto"/>
          <w:kern w:val="0"/>
          <w:sz w:val="28"/>
          <w:szCs w:val="28"/>
          <w:highlight w:val="none"/>
        </w:rPr>
      </w:pP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一、配备专职食品安全管理员，对全过程实施内部检查管理并记录，落实责任到人，严格落实监督部门的监督意见和整改要求。</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二、食品安全管理员须认真按照职责要求，组织贯彻落实管理人员和从业人员食品安全知识培训、员工健康管理、设备管理、环境卫生管理等各项食品安全管理制度。</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三、制订定期或不定期食品安全检查，采用全面检查、抽查与自查相结合的形式，实行层层监管。</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四、食品安全管理员每天在加工操作时段至少进行一次食品安全检查，检查各岗位是否有违反制度的情况，发现问题及时告知改进，并做好食品安全自查记录备查。</w:t>
      </w:r>
    </w:p>
    <w:p>
      <w:pPr>
        <w:widowControl/>
        <w:spacing w:line="360" w:lineRule="auto"/>
        <w:ind w:firstLine="560" w:firstLineChars="200"/>
        <w:jc w:val="left"/>
        <w:rPr>
          <w:rFonts w:ascii="仿宋_GB2312" w:hAnsi="仿宋_GB2312" w:eastAsia="仿宋_GB2312" w:cs="仿宋_GB2312"/>
          <w:color w:val="auto"/>
          <w:sz w:val="28"/>
          <w:szCs w:val="28"/>
          <w:highlight w:val="none"/>
        </w:rPr>
      </w:pPr>
      <w:r>
        <w:rPr>
          <w:rFonts w:hint="eastAsia" w:ascii="仿宋" w:hAnsi="仿宋" w:eastAsia="仿宋" w:cs="仿宋"/>
          <w:color w:val="auto"/>
          <w:kern w:val="0"/>
          <w:sz w:val="28"/>
          <w:szCs w:val="28"/>
          <w:highlight w:val="none"/>
        </w:rPr>
        <w:t>五、食品安全管理员每周1-2次对各部位进行全面现场检查，发现问题及时反馈，并提出限期改进意见，做好自查记录。</w:t>
      </w: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环境卫生管理制度</w:t>
      </w:r>
    </w:p>
    <w:p>
      <w:pPr>
        <w:widowControl/>
        <w:spacing w:line="360" w:lineRule="auto"/>
        <w:ind w:firstLine="560" w:firstLineChars="200"/>
        <w:jc w:val="left"/>
        <w:rPr>
          <w:rFonts w:ascii="仿宋" w:hAnsi="仿宋" w:eastAsia="仿宋" w:cs="仿宋"/>
          <w:color w:val="auto"/>
          <w:kern w:val="0"/>
          <w:sz w:val="28"/>
          <w:szCs w:val="28"/>
          <w:highlight w:val="none"/>
        </w:rPr>
      </w:pPr>
    </w:p>
    <w:p>
      <w:pPr>
        <w:widowControl/>
        <w:spacing w:line="360" w:lineRule="auto"/>
        <w:ind w:firstLine="560" w:firstLineChars="200"/>
        <w:jc w:val="left"/>
        <w:rPr>
          <w:rFonts w:ascii="仿宋" w:hAnsi="仿宋" w:eastAsia="仿宋" w:cs="仿宋"/>
          <w:color w:val="auto"/>
          <w:kern w:val="0"/>
          <w:sz w:val="28"/>
          <w:szCs w:val="28"/>
          <w:highlight w:val="none"/>
        </w:rPr>
      </w:pPr>
      <w:bookmarkStart w:id="85" w:name="OLE_LINK55"/>
      <w:r>
        <w:rPr>
          <w:rFonts w:hint="eastAsia" w:ascii="仿宋" w:hAnsi="仿宋" w:eastAsia="仿宋" w:cs="仿宋"/>
          <w:color w:val="auto"/>
          <w:kern w:val="0"/>
          <w:sz w:val="28"/>
          <w:szCs w:val="28"/>
          <w:highlight w:val="none"/>
        </w:rPr>
        <w:t>1.招牌干净明亮无尘、灯箱喷画无灰尘；</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2.天花板、墙壁干净无灰尘、蜘蛛网；</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3.店内地面清洁，无纸屑、垃圾等杂物，无乱堆乱放现象；</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4.即时清除垃圾箱内废弃物，保持室内外环境整洁个个人卫生；</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5.垃圾桶需坚持根本洁净清洁、标明清晰并加盖，按时整理；</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6.加工用具每日清洁。冰箱、半制品保洁柜、包装材料保洁柜等设备定期清洁；</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7.加强室内通风换气，空调定期清洗消毒，有防蝇、防蚊、防鼠、灭蟑等设施；</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8.设立卫生管理人员，健全卫生管理制度，建立危害健康事故应急预案或方案，建立健全卫生管理档案；</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9.室内公共场所应设置禁烟标识，并对吸烟者进行劝阻。</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10.经营场所应做到清洁、整齐，不准乱堆、乱放杂物，不得乱扔、乱倒垃圾，不准随地吐痰；经营场所每天一清扫，每月一大扫，保持地面、天花板的清洁，不积尘、不积水。</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11.商品陈列有序，分类分架、离地离墙摆放，不与有毒有害或者其他不洁物品混放。</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12.仓储的食品做到先进先出，由专人定期检查，严防食品过期变质。食品贮存区应采取防鼠、防虫、防潮、通风等措施，确保存放的储物保持干燥清洁，整齐有序。</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13.直接入口的食品应当有小包装或者使用无毒、清洁的包装材料、餐具。</w:t>
      </w:r>
    </w:p>
    <w:bookmarkEnd w:id="85"/>
    <w:p>
      <w:pPr>
        <w:rPr>
          <w:rFonts w:ascii="宋体" w:hAnsi="宋体" w:cs="宋体"/>
          <w:b/>
          <w:bCs/>
          <w:color w:val="auto"/>
          <w:sz w:val="32"/>
          <w:szCs w:val="32"/>
          <w:highlight w:val="none"/>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健康管理制度</w:t>
      </w:r>
    </w:p>
    <w:p>
      <w:pPr>
        <w:widowControl/>
        <w:spacing w:line="360" w:lineRule="auto"/>
        <w:ind w:firstLine="560" w:firstLineChars="200"/>
        <w:jc w:val="left"/>
        <w:rPr>
          <w:rFonts w:ascii="仿宋" w:hAnsi="仿宋" w:eastAsia="仿宋" w:cs="仿宋"/>
          <w:color w:val="auto"/>
          <w:kern w:val="0"/>
          <w:sz w:val="28"/>
          <w:szCs w:val="28"/>
          <w:highlight w:val="none"/>
        </w:rPr>
      </w:pP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（一）食品经营人员必须每年进行健康检查，取得健康证明后方可参加工作，不得超期使用健康证明。</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（二）食品安全管理人员负责组织从业人员的健康检查工作，建立从业人员卫生档案。</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（三）患有有碍食品安全的疾病的人员，不得从事接触直接入口食品的工作。从业人员患上有碍食品安全的疾病时，应立即离开原岗位。病愈须取得健康证明后，方可重新上岗。</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（四）食品经营人员必须保持良好的个人卫生，不留长指甲、不染指甲油，勤洗手、勤剪指甲、勤洗澡、勤理发、勤洗衣服、勤洗被褥。</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（五）人员进入加工场所前必须清净、消毒双手，穿戴整洁的工作服、工作帽、工作鞋，工作服应当盖住外衣，头发不得露于帽外，不得吸烟及从事其他有碍食品卫生的活动。</w:t>
      </w:r>
    </w:p>
    <w:p>
      <w:pPr>
        <w:widowControl/>
        <w:spacing w:line="360" w:lineRule="auto"/>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（六）制售食品时应保持双手清洁，在加工直接入口食品前、处理食品原料后、接触与食品无关的物品后、上厕所后必须洗手。</w:t>
      </w: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pStyle w:val="2"/>
        <w:rPr>
          <w:rFonts w:hint="eastAsia" w:ascii="仿宋" w:hAnsi="仿宋" w:eastAsia="仿宋" w:cs="仿宋"/>
          <w:color w:val="auto"/>
          <w:kern w:val="0"/>
          <w:sz w:val="28"/>
          <w:szCs w:val="28"/>
          <w:highlight w:val="none"/>
        </w:rPr>
      </w:pPr>
    </w:p>
    <w:p>
      <w:pPr>
        <w:rPr>
          <w:rFonts w:hint="eastAsia" w:ascii="仿宋" w:hAnsi="仿宋" w:eastAsia="仿宋" w:cs="仿宋"/>
          <w:color w:val="auto"/>
          <w:kern w:val="0"/>
          <w:sz w:val="28"/>
          <w:szCs w:val="28"/>
          <w:highlight w:val="none"/>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p>
    <w:p>
      <w:pPr>
        <w:jc w:val="both"/>
        <w:rPr>
          <w:rFonts w:hint="eastAsia" w:ascii="Arial" w:hAnsi="Arial" w:eastAsia="仿宋" w:cs="Times New Roman"/>
          <w:b/>
          <w:bCs/>
          <w:color w:val="auto"/>
          <w:kern w:val="2"/>
          <w:sz w:val="36"/>
          <w:szCs w:val="32"/>
          <w:highlight w:val="none"/>
          <w:lang w:val="en-US" w:eastAsia="zh-CN" w:bidi="ar-SA"/>
        </w:rPr>
      </w:pPr>
    </w:p>
    <w:p>
      <w:pPr>
        <w:jc w:val="center"/>
        <w:rPr>
          <w:rFonts w:hint="eastAsia" w:ascii="Arial" w:hAnsi="Arial" w:eastAsia="仿宋" w:cs="Times New Roman"/>
          <w:b/>
          <w:bCs/>
          <w:color w:val="auto"/>
          <w:kern w:val="2"/>
          <w:sz w:val="36"/>
          <w:szCs w:val="32"/>
          <w:highlight w:val="none"/>
          <w:lang w:val="en-US" w:eastAsia="zh-CN" w:bidi="ar-SA"/>
        </w:rPr>
      </w:pPr>
      <w:r>
        <w:rPr>
          <w:rFonts w:hint="eastAsia" w:ascii="Arial" w:hAnsi="Arial" w:eastAsia="仿宋" w:cs="Times New Roman"/>
          <w:b/>
          <w:bCs/>
          <w:color w:val="auto"/>
          <w:kern w:val="2"/>
          <w:sz w:val="36"/>
          <w:szCs w:val="32"/>
          <w:highlight w:val="none"/>
          <w:lang w:val="en-US" w:eastAsia="zh-CN" w:bidi="ar-SA"/>
        </w:rPr>
        <w:t>安全制度</w:t>
      </w:r>
    </w:p>
    <w:p>
      <w:pPr>
        <w:widowControl/>
        <w:spacing w:line="360" w:lineRule="auto"/>
        <w:ind w:firstLine="560" w:firstLineChars="200"/>
        <w:jc w:val="left"/>
        <w:rPr>
          <w:rFonts w:ascii="仿宋" w:hAnsi="仿宋" w:eastAsia="仿宋" w:cs="仿宋"/>
          <w:color w:val="auto"/>
          <w:kern w:val="0"/>
          <w:sz w:val="28"/>
          <w:szCs w:val="28"/>
          <w:highlight w:val="none"/>
        </w:rPr>
      </w:pP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1.经营</w:t>
      </w:r>
      <w:r>
        <w:rPr>
          <w:rFonts w:hint="eastAsia" w:ascii="仿宋" w:hAnsi="仿宋" w:eastAsia="仿宋" w:cs="仿宋"/>
          <w:color w:val="auto"/>
          <w:kern w:val="0"/>
          <w:sz w:val="28"/>
          <w:szCs w:val="28"/>
          <w:highlight w:val="none"/>
          <w:lang w:val="en-US" w:eastAsia="zh-CN"/>
        </w:rPr>
        <w:t>单位</w:t>
      </w:r>
      <w:r>
        <w:rPr>
          <w:rFonts w:hint="eastAsia" w:ascii="仿宋" w:hAnsi="仿宋" w:eastAsia="仿宋" w:cs="仿宋"/>
          <w:color w:val="auto"/>
          <w:kern w:val="0"/>
          <w:sz w:val="28"/>
          <w:szCs w:val="28"/>
          <w:highlight w:val="none"/>
        </w:rPr>
        <w:t>为安全管理与监督第一责任人，对安全管理工作负全责，具体责任如下：</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1)做好店内防火、防盗、人身及食品安全管理工作；</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2)建立、健全并督促落实店内安全生产责任制；</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3)组织、制定并督促落实安全生产规章制度和操作规程；</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4)保证各项安全生产投入的有效实施；</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5)定期研究安全管理问题；</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6)督促、检查各项安全管理工作，即时消除各项安全事故隐患（包括：防火、防盗、店内顾客和员工人身安全、食品卫生安全等）；</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2.消防设施、器材维护管理规定</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1）消防设施日常使用由专人管理负责，要每日检查消防设施的使用情况，保持设施整洁完好；</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2）发现消防器材丢失、损坏应立即报告院方；</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3）消防器材由专人负责。</w:t>
      </w:r>
    </w:p>
    <w:p>
      <w:pPr>
        <w:widowControl/>
        <w:spacing w:line="360" w:lineRule="auto"/>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3.用火、用电安全管理规定</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1）严禁随意私拉电线、严禁超负荷用电；</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2）电气线路、电气设备安装应由持证电工负责；</w:t>
      </w:r>
    </w:p>
    <w:p>
      <w:pPr>
        <w:widowControl/>
        <w:spacing w:line="360" w:lineRule="auto"/>
        <w:ind w:firstLine="700" w:firstLineChars="25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3）下班时应关闭需要关闭的电源开关；</w:t>
      </w:r>
    </w:p>
    <w:p>
      <w:pPr>
        <w:widowControl/>
        <w:spacing w:line="360" w:lineRule="auto"/>
        <w:ind w:firstLine="700" w:firstLineChars="250"/>
        <w:jc w:val="left"/>
        <w:rPr>
          <w:rFonts w:hint="eastAsia" w:ascii="仿宋" w:hAnsi="仿宋" w:eastAsia="仿宋" w:cs="仿宋"/>
          <w:color w:val="auto"/>
          <w:kern w:val="0"/>
          <w:sz w:val="28"/>
          <w:szCs w:val="28"/>
          <w:highlight w:val="none"/>
          <w:lang w:eastAsia="zh-CN"/>
        </w:rPr>
      </w:pPr>
      <w:r>
        <w:rPr>
          <w:rFonts w:hint="eastAsia" w:ascii="仿宋" w:hAnsi="仿宋" w:eastAsia="仿宋" w:cs="仿宋"/>
          <w:color w:val="auto"/>
          <w:kern w:val="0"/>
          <w:sz w:val="28"/>
          <w:szCs w:val="28"/>
          <w:highlight w:val="none"/>
        </w:rPr>
        <w:t>4）禁止私用电热棒、电炉子等电器</w:t>
      </w:r>
      <w:r>
        <w:rPr>
          <w:rFonts w:hint="eastAsia" w:ascii="仿宋" w:hAnsi="仿宋" w:eastAsia="仿宋" w:cs="仿宋"/>
          <w:color w:val="auto"/>
          <w:kern w:val="0"/>
          <w:sz w:val="28"/>
          <w:szCs w:val="28"/>
          <w:highlight w:val="none"/>
          <w:lang w:val="en-US" w:eastAsia="zh-CN"/>
        </w:rPr>
        <w:t>。</w:t>
      </w:r>
    </w:p>
    <w:p>
      <w:pPr>
        <w:pStyle w:val="4"/>
        <w:ind w:left="0" w:leftChars="0" w:firstLine="0" w:firstLineChars="0"/>
        <w:jc w:val="center"/>
        <w:rPr>
          <w:rFonts w:hint="eastAsia"/>
          <w:b/>
          <w:bCs/>
          <w:color w:val="auto"/>
          <w:sz w:val="32"/>
          <w:szCs w:val="32"/>
          <w:highlight w:val="none"/>
          <w:lang w:eastAsia="zh-CN"/>
        </w:rPr>
      </w:pPr>
    </w:p>
    <w:p>
      <w:pPr>
        <w:pStyle w:val="4"/>
        <w:ind w:left="0" w:leftChars="0" w:firstLine="0" w:firstLineChars="0"/>
        <w:jc w:val="center"/>
        <w:rPr>
          <w:rFonts w:hint="eastAsia"/>
          <w:b/>
          <w:bCs/>
          <w:color w:val="auto"/>
          <w:sz w:val="32"/>
          <w:szCs w:val="32"/>
          <w:highlight w:val="none"/>
          <w:lang w:eastAsia="zh-CN"/>
        </w:rPr>
      </w:pPr>
    </w:p>
    <w:p>
      <w:pPr>
        <w:pStyle w:val="4"/>
        <w:jc w:val="center"/>
        <w:rPr>
          <w:rFonts w:hint="eastAsia"/>
          <w:b/>
          <w:bCs/>
          <w:color w:val="auto"/>
          <w:sz w:val="32"/>
          <w:szCs w:val="32"/>
          <w:highlight w:val="none"/>
          <w:lang w:eastAsia="zh-CN"/>
        </w:rPr>
      </w:pPr>
    </w:p>
    <w:p>
      <w:pPr>
        <w:pStyle w:val="4"/>
        <w:jc w:val="center"/>
        <w:rPr>
          <w:rFonts w:hint="eastAsia"/>
          <w:b/>
          <w:bCs/>
          <w:color w:val="auto"/>
          <w:sz w:val="32"/>
          <w:szCs w:val="32"/>
          <w:highlight w:val="none"/>
          <w:lang w:eastAsia="zh-CN"/>
        </w:rPr>
      </w:pPr>
    </w:p>
    <w:bookmarkEnd w:id="81"/>
    <w:p>
      <w:pPr>
        <w:pStyle w:val="4"/>
        <w:jc w:val="center"/>
        <w:rPr>
          <w:rFonts w:hint="eastAsia" w:asciiTheme="minorEastAsia" w:hAnsiTheme="minorEastAsia" w:eastAsiaTheme="minorEastAsia" w:cstheme="minorEastAsia"/>
          <w:b/>
          <w:bCs/>
          <w:color w:val="auto"/>
          <w:sz w:val="32"/>
          <w:szCs w:val="32"/>
          <w:highlight w:val="none"/>
          <w:lang w:eastAsia="zh-CN"/>
        </w:rPr>
      </w:pPr>
      <w:r>
        <w:rPr>
          <w:rFonts w:hint="eastAsia"/>
          <w:b/>
          <w:bCs/>
          <w:color w:val="auto"/>
          <w:sz w:val="32"/>
          <w:szCs w:val="32"/>
          <w:highlight w:val="none"/>
          <w:lang w:eastAsia="zh-CN"/>
        </w:rPr>
        <w:t>咖啡吧、书吧</w:t>
      </w:r>
      <w:r>
        <w:rPr>
          <w:rFonts w:hint="eastAsia" w:asciiTheme="minorEastAsia" w:hAnsiTheme="minorEastAsia" w:eastAsiaTheme="minorEastAsia" w:cstheme="minorEastAsia"/>
          <w:b/>
          <w:bCs/>
          <w:color w:val="auto"/>
          <w:sz w:val="32"/>
          <w:szCs w:val="32"/>
          <w:highlight w:val="none"/>
          <w:lang w:eastAsia="zh-CN"/>
        </w:rPr>
        <w:t>考核办法</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b/>
          <w:bCs/>
          <w:color w:val="auto"/>
          <w:kern w:val="0"/>
          <w:sz w:val="28"/>
          <w:szCs w:val="28"/>
          <w:highlight w:val="none"/>
          <w:lang w:val="en-US" w:eastAsia="zh-CN" w:bidi="ar-SA"/>
        </w:rPr>
      </w:pPr>
      <w:r>
        <w:rPr>
          <w:rFonts w:hint="eastAsia" w:ascii="Times New Roman" w:hAnsi="Times New Roman" w:eastAsia="宋体" w:cs="Times New Roman"/>
          <w:b/>
          <w:bCs/>
          <w:color w:val="auto"/>
          <w:kern w:val="0"/>
          <w:sz w:val="28"/>
          <w:szCs w:val="28"/>
          <w:highlight w:val="none"/>
          <w:lang w:val="en-US" w:eastAsia="zh-CN" w:bidi="ar-SA"/>
        </w:rPr>
        <w:t>一、总则</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1. 目的</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为确保医院</w:t>
      </w:r>
      <w:r>
        <w:rPr>
          <w:rFonts w:hint="eastAsia" w:ascii="Times New Roman" w:cs="Times New Roman"/>
          <w:color w:val="auto"/>
          <w:kern w:val="0"/>
          <w:sz w:val="28"/>
          <w:szCs w:val="28"/>
          <w:highlight w:val="none"/>
          <w:lang w:val="en-US" w:eastAsia="zh-CN" w:bidi="ar-SA"/>
        </w:rPr>
        <w:t>咖啡吧、书吧</w:t>
      </w:r>
      <w:r>
        <w:rPr>
          <w:rFonts w:hint="eastAsia" w:ascii="Times New Roman" w:hAnsi="Times New Roman" w:eastAsia="宋体" w:cs="Times New Roman"/>
          <w:color w:val="auto"/>
          <w:kern w:val="0"/>
          <w:sz w:val="28"/>
          <w:szCs w:val="28"/>
          <w:highlight w:val="none"/>
          <w:lang w:val="en-US" w:eastAsia="zh-CN" w:bidi="ar-SA"/>
        </w:rPr>
        <w:t>能够持续提供优质的产品和服务，特制定本考核办法，以规范其运营管理，提升顾客满意度。</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2. 适用范围</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本办法适用于医院内所有</w:t>
      </w:r>
      <w:r>
        <w:rPr>
          <w:rFonts w:hint="eastAsia" w:ascii="Times New Roman" w:cs="Times New Roman"/>
          <w:color w:val="auto"/>
          <w:kern w:val="0"/>
          <w:sz w:val="28"/>
          <w:szCs w:val="28"/>
          <w:highlight w:val="none"/>
          <w:lang w:val="en-US" w:eastAsia="zh-CN" w:bidi="ar-SA"/>
        </w:rPr>
        <w:t>咖啡吧、书吧</w:t>
      </w:r>
      <w:r>
        <w:rPr>
          <w:rFonts w:hint="eastAsia" w:ascii="Times New Roman" w:hAnsi="Times New Roman" w:eastAsia="宋体" w:cs="Times New Roman"/>
          <w:color w:val="auto"/>
          <w:kern w:val="0"/>
          <w:sz w:val="28"/>
          <w:szCs w:val="28"/>
          <w:highlight w:val="none"/>
          <w:lang w:val="en-US" w:eastAsia="zh-CN" w:bidi="ar-SA"/>
        </w:rPr>
        <w:t>的考核。</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b/>
          <w:bCs/>
          <w:color w:val="auto"/>
          <w:kern w:val="0"/>
          <w:sz w:val="28"/>
          <w:szCs w:val="28"/>
          <w:highlight w:val="none"/>
          <w:lang w:val="en-US" w:eastAsia="zh-CN" w:bidi="ar-SA"/>
        </w:rPr>
      </w:pPr>
      <w:r>
        <w:rPr>
          <w:rFonts w:hint="eastAsia" w:ascii="Times New Roman" w:hAnsi="Times New Roman" w:eastAsia="宋体" w:cs="Times New Roman"/>
          <w:b/>
          <w:bCs/>
          <w:color w:val="auto"/>
          <w:kern w:val="0"/>
          <w:sz w:val="28"/>
          <w:szCs w:val="28"/>
          <w:highlight w:val="none"/>
          <w:lang w:val="en-US" w:eastAsia="zh-CN" w:bidi="ar-SA"/>
        </w:rPr>
        <w:t>二、考核主体与职责</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1. 考核主体</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由医院后勤管理部门组成考核小组。</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2. 职责</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后勤管理部门：负责组织考核工作，收集考核数据，汇总考核结果。</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b/>
          <w:bCs/>
          <w:color w:val="auto"/>
          <w:kern w:val="0"/>
          <w:sz w:val="28"/>
          <w:szCs w:val="28"/>
          <w:highlight w:val="none"/>
          <w:lang w:val="en-US" w:eastAsia="zh-CN" w:bidi="ar-SA"/>
        </w:rPr>
      </w:pPr>
      <w:r>
        <w:rPr>
          <w:rFonts w:hint="eastAsia" w:ascii="Times New Roman" w:hAnsi="Times New Roman" w:eastAsia="宋体" w:cs="Times New Roman"/>
          <w:b/>
          <w:bCs/>
          <w:color w:val="auto"/>
          <w:kern w:val="0"/>
          <w:sz w:val="28"/>
          <w:szCs w:val="28"/>
          <w:highlight w:val="none"/>
          <w:lang w:val="en-US" w:eastAsia="zh-CN" w:bidi="ar-SA"/>
        </w:rPr>
        <w:t>三、考核内容</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1. 产品质量（40 分）</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饮品口感（15 分）：咖啡及其他饮品味道纯正，符合大众口味。</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原材料品质（15 分）：使用新鲜、优质的咖啡豆、茶叶、水果等原材料。</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食品卫生（10 分）：严格遵守食品卫生标准，确保饮品和食品无安全隐患。</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2. 服务水平（30 分）</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服务态度（10 分）：服务人员热情、友好，主动为顾客提供帮助。</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服务效率（10 分）：制作饮品速度快，顾客等待时间短。</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投诉处理（10 分）：及时、有效地处理顾客投诉，提高顾客满意度。</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3. 环境设施（20 分）</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店内环境（10 分）：整洁、舒适、温馨，有良好的氛围。</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设施设备（10 分）：设备齐全、运行良好，桌椅等设施无损坏。</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b w:val="0"/>
          <w:bCs w:val="0"/>
          <w:color w:val="auto"/>
          <w:kern w:val="0"/>
          <w:sz w:val="28"/>
          <w:szCs w:val="28"/>
          <w:highlight w:val="none"/>
          <w:lang w:val="en-US" w:eastAsia="zh-CN" w:bidi="ar-SA"/>
        </w:rPr>
      </w:pPr>
      <w:r>
        <w:rPr>
          <w:rFonts w:hint="eastAsia" w:ascii="Times New Roman" w:hAnsi="Times New Roman" w:eastAsia="宋体" w:cs="Times New Roman"/>
          <w:b w:val="0"/>
          <w:bCs w:val="0"/>
          <w:color w:val="auto"/>
          <w:kern w:val="0"/>
          <w:sz w:val="28"/>
          <w:szCs w:val="28"/>
          <w:highlight w:val="none"/>
          <w:lang w:val="en-US" w:eastAsia="zh-CN" w:bidi="ar-SA"/>
        </w:rPr>
        <w:t>4. 经营管理（10 分）</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营业时间（5 分）：严格按照规定的营业时间营业，不得擅自缩短或延长。</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 价格管理（5 分）：价格合理，明码标价，无乱收费现象。</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b/>
          <w:bCs/>
          <w:color w:val="auto"/>
          <w:kern w:val="0"/>
          <w:sz w:val="28"/>
          <w:szCs w:val="28"/>
          <w:highlight w:val="none"/>
          <w:lang w:val="en-US" w:eastAsia="zh-CN" w:bidi="ar-SA"/>
        </w:rPr>
      </w:pPr>
      <w:r>
        <w:rPr>
          <w:rFonts w:hint="eastAsia" w:ascii="Times New Roman" w:hAnsi="Times New Roman" w:eastAsia="宋体" w:cs="Times New Roman"/>
          <w:b/>
          <w:bCs/>
          <w:color w:val="auto"/>
          <w:kern w:val="0"/>
          <w:sz w:val="28"/>
          <w:szCs w:val="28"/>
          <w:highlight w:val="none"/>
          <w:lang w:val="en-US" w:eastAsia="zh-CN" w:bidi="ar-SA"/>
        </w:rPr>
        <w:t>四、考核方式</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1. 日常检查</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考核小组不定期对</w:t>
      </w:r>
      <w:r>
        <w:rPr>
          <w:rFonts w:hint="eastAsia" w:ascii="Times New Roman" w:cs="Times New Roman"/>
          <w:color w:val="auto"/>
          <w:kern w:val="0"/>
          <w:sz w:val="28"/>
          <w:szCs w:val="28"/>
          <w:highlight w:val="none"/>
          <w:lang w:val="en-US" w:eastAsia="zh-CN" w:bidi="ar-SA"/>
        </w:rPr>
        <w:t>咖啡吧、书吧</w:t>
      </w:r>
      <w:r>
        <w:rPr>
          <w:rFonts w:hint="eastAsia" w:ascii="Times New Roman" w:hAnsi="Times New Roman" w:eastAsia="宋体" w:cs="Times New Roman"/>
          <w:color w:val="auto"/>
          <w:kern w:val="0"/>
          <w:sz w:val="28"/>
          <w:szCs w:val="28"/>
          <w:highlight w:val="none"/>
          <w:lang w:val="en-US" w:eastAsia="zh-CN" w:bidi="ar-SA"/>
        </w:rPr>
        <w:t>进行日常检查，重点检查产品质量、服务水平、环境设施等方面。每次检查结果记录在案，作为综合考核的依据之一。</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2. 顾客满意度调查</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定期开展顾客满意度调查，通过问卷调查、现场访谈等方式收集顾客对</w:t>
      </w:r>
      <w:r>
        <w:rPr>
          <w:rFonts w:hint="eastAsia" w:ascii="Times New Roman" w:cs="Times New Roman"/>
          <w:color w:val="auto"/>
          <w:kern w:val="0"/>
          <w:sz w:val="28"/>
          <w:szCs w:val="28"/>
          <w:highlight w:val="none"/>
          <w:lang w:val="en-US" w:eastAsia="zh-CN" w:bidi="ar-SA"/>
        </w:rPr>
        <w:t>咖啡吧、书吧</w:t>
      </w:r>
      <w:r>
        <w:rPr>
          <w:rFonts w:hint="eastAsia" w:ascii="Times New Roman" w:hAnsi="Times New Roman" w:eastAsia="宋体" w:cs="Times New Roman"/>
          <w:color w:val="auto"/>
          <w:kern w:val="0"/>
          <w:sz w:val="28"/>
          <w:szCs w:val="28"/>
          <w:highlight w:val="none"/>
          <w:lang w:val="en-US" w:eastAsia="zh-CN" w:bidi="ar-SA"/>
        </w:rPr>
        <w:t>的意见和建议。顾客满意度调查结果占综合考核成绩的一定比例。</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3. 专项检查</w:t>
      </w:r>
    </w:p>
    <w:p>
      <w:pPr>
        <w:pStyle w:val="4"/>
        <w:keepNext w:val="0"/>
        <w:keepLines w:val="0"/>
        <w:pageBreakBefore w:val="0"/>
        <w:widowControl w:val="0"/>
        <w:kinsoku/>
        <w:wordWrap/>
        <w:overflowPunct/>
        <w:topLinePunct w:val="0"/>
        <w:autoSpaceDE/>
        <w:autoSpaceDN/>
        <w:bidi w:val="0"/>
        <w:adjustRightInd/>
        <w:snapToGrid w:val="0"/>
        <w:spacing w:line="540" w:lineRule="exact"/>
        <w:ind w:firstLine="556"/>
        <w:jc w:val="left"/>
        <w:textAlignment w:val="auto"/>
        <w:rPr>
          <w:rFonts w:hint="eastAsia" w:ascii="Times New Roman" w:hAnsi="Times New Roman" w:eastAsia="宋体" w:cs="Times New Roman"/>
          <w:color w:val="auto"/>
          <w:kern w:val="0"/>
          <w:sz w:val="28"/>
          <w:szCs w:val="28"/>
          <w:highlight w:val="none"/>
          <w:lang w:val="en-US" w:eastAsia="zh-CN" w:bidi="ar-SA"/>
        </w:rPr>
      </w:pPr>
      <w:r>
        <w:rPr>
          <w:rFonts w:hint="eastAsia" w:ascii="Times New Roman" w:hAnsi="Times New Roman" w:eastAsia="宋体" w:cs="Times New Roman"/>
          <w:color w:val="auto"/>
          <w:kern w:val="0"/>
          <w:sz w:val="28"/>
          <w:szCs w:val="28"/>
          <w:highlight w:val="none"/>
          <w:lang w:val="en-US" w:eastAsia="zh-CN" w:bidi="ar-SA"/>
        </w:rPr>
        <w:t>根据需要，对</w:t>
      </w:r>
      <w:r>
        <w:rPr>
          <w:rFonts w:hint="eastAsia" w:ascii="Times New Roman" w:cs="Times New Roman"/>
          <w:color w:val="auto"/>
          <w:kern w:val="0"/>
          <w:sz w:val="28"/>
          <w:szCs w:val="28"/>
          <w:highlight w:val="none"/>
          <w:lang w:val="en-US" w:eastAsia="zh-CN" w:bidi="ar-SA"/>
        </w:rPr>
        <w:t>咖啡吧、书吧</w:t>
      </w:r>
      <w:r>
        <w:rPr>
          <w:rFonts w:hint="eastAsia" w:ascii="Times New Roman" w:hAnsi="Times New Roman" w:eastAsia="宋体" w:cs="Times New Roman"/>
          <w:color w:val="auto"/>
          <w:kern w:val="0"/>
          <w:sz w:val="28"/>
          <w:szCs w:val="28"/>
          <w:highlight w:val="none"/>
          <w:lang w:val="en-US" w:eastAsia="zh-CN" w:bidi="ar-SA"/>
        </w:rPr>
        <w:t>进行专项检查，如食品卫生专项检查等。专项检查结果作为综合考核的重要依据。</w:t>
      </w:r>
    </w:p>
    <w:p>
      <w:pPr>
        <w:pStyle w:val="4"/>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leftChars="200"/>
        <w:jc w:val="left"/>
        <w:textAlignment w:val="auto"/>
        <w:rPr>
          <w:rFonts w:hint="eastAsia" w:ascii="Times New Roman" w:cs="Times New Roman"/>
          <w:b/>
          <w:bCs/>
          <w:color w:val="auto"/>
          <w:kern w:val="0"/>
          <w:sz w:val="28"/>
          <w:szCs w:val="28"/>
          <w:highlight w:val="none"/>
          <w:lang w:val="en-US" w:eastAsia="zh-CN" w:bidi="ar-SA"/>
        </w:rPr>
      </w:pPr>
      <w:r>
        <w:rPr>
          <w:rFonts w:hint="eastAsia" w:ascii="Times New Roman" w:cs="Times New Roman"/>
          <w:b/>
          <w:bCs/>
          <w:color w:val="auto"/>
          <w:kern w:val="0"/>
          <w:sz w:val="28"/>
          <w:szCs w:val="28"/>
          <w:highlight w:val="none"/>
          <w:lang w:val="en-US" w:eastAsia="zh-CN" w:bidi="ar-SA"/>
        </w:rPr>
        <w:t>五、考核结果</w:t>
      </w:r>
    </w:p>
    <w:p>
      <w:pPr>
        <w:pStyle w:val="4"/>
        <w:keepNext w:val="0"/>
        <w:keepLines w:val="0"/>
        <w:pageBreakBefore w:val="0"/>
        <w:widowControl w:val="0"/>
        <w:numPr>
          <w:ilvl w:val="0"/>
          <w:numId w:val="0"/>
        </w:numPr>
        <w:kinsoku/>
        <w:wordWrap/>
        <w:overflowPunct/>
        <w:topLinePunct w:val="0"/>
        <w:autoSpaceDE/>
        <w:autoSpaceDN/>
        <w:bidi w:val="0"/>
        <w:adjustRightInd/>
        <w:snapToGrid w:val="0"/>
        <w:spacing w:line="540" w:lineRule="exact"/>
        <w:ind w:leftChars="200" w:firstLine="280" w:firstLineChars="100"/>
        <w:jc w:val="left"/>
        <w:textAlignment w:val="auto"/>
        <w:rPr>
          <w:rFonts w:hint="default" w:ascii="Times New Roman" w:cs="Times New Roman"/>
          <w:color w:val="auto"/>
          <w:kern w:val="0"/>
          <w:sz w:val="28"/>
          <w:szCs w:val="28"/>
          <w:highlight w:val="none"/>
          <w:lang w:val="en-US" w:eastAsia="zh-CN" w:bidi="ar-SA"/>
        </w:rPr>
      </w:pPr>
      <w:r>
        <w:rPr>
          <w:rFonts w:hint="eastAsia" w:ascii="Times New Roman" w:cs="Times New Roman"/>
          <w:color w:val="auto"/>
          <w:kern w:val="0"/>
          <w:sz w:val="28"/>
          <w:szCs w:val="28"/>
          <w:highlight w:val="none"/>
          <w:lang w:val="en-US" w:eastAsia="zh-CN" w:bidi="ar-SA"/>
        </w:rPr>
        <w:t>依据考核内容，医院设定考核总分为100分，考核分达到80分为考核达标，否则认定为考核不通过达标，连续两次考核不达标，医院将取消承租人承租资格，医院有权无条件终止合同，履约保证金不予退还。</w:t>
      </w:r>
    </w:p>
    <w:p>
      <w:pPr>
        <w:pStyle w:val="4"/>
        <w:jc w:val="center"/>
        <w:rPr>
          <w:rFonts w:hint="eastAsia"/>
          <w:b/>
          <w:bCs/>
          <w:color w:val="auto"/>
          <w:sz w:val="32"/>
          <w:szCs w:val="32"/>
          <w:highlight w:val="none"/>
          <w:lang w:eastAsia="zh-CN"/>
        </w:rPr>
      </w:pPr>
    </w:p>
    <w:p>
      <w:pPr>
        <w:pStyle w:val="4"/>
        <w:jc w:val="center"/>
        <w:rPr>
          <w:rFonts w:hint="eastAsia"/>
          <w:b/>
          <w:bCs/>
          <w:color w:val="auto"/>
          <w:sz w:val="32"/>
          <w:szCs w:val="32"/>
          <w:highlight w:val="none"/>
          <w:lang w:eastAsia="zh-CN"/>
        </w:rPr>
      </w:pPr>
    </w:p>
    <w:p>
      <w:pPr>
        <w:pStyle w:val="4"/>
        <w:jc w:val="center"/>
        <w:rPr>
          <w:rFonts w:hint="eastAsia"/>
          <w:b/>
          <w:bCs/>
          <w:color w:val="auto"/>
          <w:sz w:val="32"/>
          <w:szCs w:val="32"/>
          <w:highlight w:val="none"/>
          <w:lang w:eastAsia="zh-CN"/>
        </w:rPr>
      </w:pPr>
    </w:p>
    <w:p>
      <w:pPr>
        <w:pStyle w:val="4"/>
        <w:jc w:val="center"/>
        <w:rPr>
          <w:rFonts w:hint="eastAsia"/>
          <w:b/>
          <w:bCs/>
          <w:color w:val="auto"/>
          <w:sz w:val="32"/>
          <w:szCs w:val="32"/>
          <w:highlight w:val="none"/>
          <w:lang w:eastAsia="zh-CN"/>
        </w:rPr>
      </w:pPr>
    </w:p>
    <w:p>
      <w:pPr>
        <w:pStyle w:val="4"/>
        <w:jc w:val="center"/>
        <w:rPr>
          <w:rFonts w:hint="eastAsia"/>
          <w:b/>
          <w:bCs/>
          <w:color w:val="auto"/>
          <w:sz w:val="32"/>
          <w:szCs w:val="32"/>
          <w:highlight w:val="none"/>
          <w:lang w:eastAsia="zh-CN"/>
        </w:rPr>
      </w:pPr>
    </w:p>
    <w:p>
      <w:pPr>
        <w:pStyle w:val="4"/>
        <w:ind w:left="0" w:leftChars="0" w:firstLine="0" w:firstLineChars="0"/>
        <w:jc w:val="both"/>
        <w:rPr>
          <w:rFonts w:hint="eastAsia"/>
          <w:b/>
          <w:bCs/>
          <w:color w:val="auto"/>
          <w:sz w:val="32"/>
          <w:szCs w:val="32"/>
          <w:highlight w:val="none"/>
          <w:lang w:eastAsia="zh-CN"/>
        </w:rPr>
      </w:pPr>
    </w:p>
    <w:p>
      <w:pPr>
        <w:pStyle w:val="4"/>
        <w:keepNext w:val="0"/>
        <w:keepLines w:val="0"/>
        <w:pageBreakBefore w:val="0"/>
        <w:widowControl w:val="0"/>
        <w:kinsoku/>
        <w:wordWrap/>
        <w:overflowPunct/>
        <w:topLinePunct w:val="0"/>
        <w:autoSpaceDE/>
        <w:autoSpaceDN/>
        <w:bidi w:val="0"/>
        <w:adjustRightInd/>
        <w:snapToGrid w:val="0"/>
        <w:spacing w:line="530" w:lineRule="exact"/>
        <w:ind w:firstLine="556"/>
        <w:jc w:val="center"/>
        <w:textAlignment w:val="auto"/>
        <w:rPr>
          <w:rFonts w:hint="eastAsia" w:ascii="Times New Roman" w:hAnsi="Times New Roman" w:eastAsia="宋体" w:cs="Times New Roman"/>
          <w:b/>
          <w:bCs/>
          <w:color w:val="auto"/>
          <w:kern w:val="0"/>
          <w:sz w:val="36"/>
          <w:szCs w:val="36"/>
          <w:highlight w:val="none"/>
          <w:lang w:val="en-US" w:eastAsia="zh-CN" w:bidi="ar-SA"/>
        </w:rPr>
      </w:pPr>
    </w:p>
    <w:p>
      <w:pPr>
        <w:pStyle w:val="4"/>
        <w:keepNext w:val="0"/>
        <w:keepLines w:val="0"/>
        <w:pageBreakBefore w:val="0"/>
        <w:widowControl w:val="0"/>
        <w:kinsoku/>
        <w:wordWrap/>
        <w:overflowPunct/>
        <w:topLinePunct w:val="0"/>
        <w:autoSpaceDE/>
        <w:autoSpaceDN/>
        <w:bidi w:val="0"/>
        <w:adjustRightInd/>
        <w:snapToGrid w:val="0"/>
        <w:spacing w:line="530" w:lineRule="exact"/>
        <w:ind w:firstLine="556"/>
        <w:jc w:val="center"/>
        <w:textAlignment w:val="auto"/>
        <w:rPr>
          <w:rFonts w:hint="eastAsia" w:ascii="Times New Roman" w:hAnsi="Times New Roman" w:cs="Times New Roman"/>
          <w:b/>
          <w:bCs/>
          <w:color w:val="auto"/>
          <w:kern w:val="0"/>
          <w:sz w:val="36"/>
          <w:szCs w:val="36"/>
          <w:highlight w:val="none"/>
          <w:lang w:val="en-US" w:eastAsia="zh-CN" w:bidi="ar-SA"/>
        </w:rPr>
      </w:pPr>
      <w:r>
        <w:rPr>
          <w:rFonts w:hint="eastAsia" w:ascii="Times New Roman" w:hAnsi="Times New Roman" w:eastAsia="宋体" w:cs="Times New Roman"/>
          <w:b/>
          <w:bCs/>
          <w:color w:val="auto"/>
          <w:kern w:val="0"/>
          <w:sz w:val="36"/>
          <w:szCs w:val="36"/>
          <w:highlight w:val="none"/>
          <w:lang w:val="en-US" w:eastAsia="zh-CN" w:bidi="ar-SA"/>
        </w:rPr>
        <w:t>考核内容</w:t>
      </w:r>
      <w:r>
        <w:rPr>
          <w:rFonts w:hint="eastAsia" w:ascii="Times New Roman" w:hAnsi="Times New Roman" w:cs="Times New Roman"/>
          <w:b/>
          <w:bCs/>
          <w:color w:val="auto"/>
          <w:kern w:val="0"/>
          <w:sz w:val="36"/>
          <w:szCs w:val="36"/>
          <w:highlight w:val="none"/>
          <w:lang w:val="en-US" w:eastAsia="zh-CN" w:bidi="ar-SA"/>
        </w:rPr>
        <w:t>与标准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65"/>
        <w:gridCol w:w="2355"/>
        <w:gridCol w:w="2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jc w:val="both"/>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color w:val="auto"/>
                <w:kern w:val="0"/>
                <w:sz w:val="28"/>
                <w:szCs w:val="28"/>
                <w:highlight w:val="none"/>
                <w:lang w:val="en-US" w:eastAsia="zh-CN" w:bidi="ar-SA"/>
              </w:rPr>
              <w:t>一、</w:t>
            </w:r>
            <w:r>
              <w:rPr>
                <w:rFonts w:hint="eastAsia" w:ascii="Times New Roman" w:cs="Times New Roman"/>
                <w:b/>
                <w:bCs/>
                <w:color w:val="auto"/>
                <w:kern w:val="0"/>
                <w:sz w:val="28"/>
                <w:szCs w:val="28"/>
                <w:highlight w:val="none"/>
                <w:lang w:val="en-US" w:eastAsia="zh-CN" w:bidi="ar-SA"/>
              </w:rPr>
              <w:t>产</w:t>
            </w:r>
            <w:r>
              <w:rPr>
                <w:rFonts w:hint="eastAsia" w:ascii="Times New Roman" w:hAnsi="Times New Roman" w:cs="Times New Roman"/>
                <w:b/>
                <w:bCs/>
                <w:color w:val="auto"/>
                <w:kern w:val="0"/>
                <w:sz w:val="28"/>
                <w:szCs w:val="28"/>
                <w:highlight w:val="none"/>
                <w:lang w:val="en-US" w:eastAsia="zh-CN" w:bidi="ar-SA"/>
              </w:rPr>
              <w:t>品质量（</w:t>
            </w:r>
            <w:r>
              <w:rPr>
                <w:rFonts w:hint="eastAsia" w:ascii="Times New Roman" w:cs="Times New Roman"/>
                <w:b/>
                <w:bCs/>
                <w:color w:val="auto"/>
                <w:kern w:val="0"/>
                <w:sz w:val="28"/>
                <w:szCs w:val="28"/>
                <w:highlight w:val="none"/>
                <w:lang w:val="en-US" w:eastAsia="zh-CN" w:bidi="ar-SA"/>
              </w:rPr>
              <w:t>4</w:t>
            </w:r>
            <w:r>
              <w:rPr>
                <w:rFonts w:hint="eastAsia" w:ascii="Times New Roman" w:hAnsi="Times New Roman" w:cs="Times New Roman"/>
                <w:b/>
                <w:bCs/>
                <w:color w:val="auto"/>
                <w:kern w:val="0"/>
                <w:sz w:val="28"/>
                <w:szCs w:val="28"/>
                <w:highlight w:val="none"/>
                <w:lang w:val="en-US" w:eastAsia="zh-CN" w:bidi="ar-SA"/>
              </w:rPr>
              <w:t>0 分）</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both"/>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b/>
                <w:bCs/>
                <w:color w:val="auto"/>
                <w:kern w:val="0"/>
                <w:sz w:val="28"/>
                <w:szCs w:val="28"/>
                <w:highlight w:val="none"/>
                <w:vertAlign w:val="baseline"/>
                <w:lang w:val="en-US" w:eastAsia="zh-CN" w:bidi="ar-SA"/>
              </w:rPr>
              <w:t>评分</w:t>
            </w: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both"/>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b/>
                <w:bCs/>
                <w:color w:val="auto"/>
                <w:kern w:val="0"/>
                <w:sz w:val="28"/>
                <w:szCs w:val="28"/>
                <w:highlight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left"/>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color w:val="auto"/>
                <w:kern w:val="0"/>
                <w:sz w:val="24"/>
                <w:szCs w:val="24"/>
                <w:highlight w:val="none"/>
                <w:lang w:val="en-US" w:eastAsia="zh-CN" w:bidi="ar-SA"/>
              </w:rPr>
              <w:t>1</w:t>
            </w:r>
            <w:r>
              <w:rPr>
                <w:rFonts w:hint="eastAsia" w:ascii="Times New Roman" w:hAnsi="Times New Roman" w:eastAsia="宋体" w:cs="Times New Roman"/>
                <w:color w:val="auto"/>
                <w:kern w:val="0"/>
                <w:sz w:val="28"/>
                <w:szCs w:val="28"/>
                <w:highlight w:val="none"/>
                <w:lang w:val="en-US" w:eastAsia="zh-CN" w:bidi="ar-SA"/>
              </w:rPr>
              <w:t xml:space="preserve">. </w:t>
            </w:r>
            <w:r>
              <w:rPr>
                <w:rFonts w:hint="eastAsia" w:ascii="Times New Roman" w:hAnsi="Times New Roman" w:cs="Times New Roman"/>
                <w:color w:val="auto"/>
                <w:kern w:val="0"/>
                <w:sz w:val="24"/>
                <w:szCs w:val="24"/>
                <w:highlight w:val="none"/>
                <w:lang w:val="en-US" w:eastAsia="zh-CN" w:bidi="ar-SA"/>
              </w:rPr>
              <w:t>饮品口感（15 分）：咖啡及其他饮品味道纯正，符合大众口味。</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default" w:ascii="Times New Roman" w:hAnsi="Times New Roman" w:cs="Times New Roman"/>
                <w:b/>
                <w:bCs/>
                <w:color w:val="auto"/>
                <w:kern w:val="0"/>
                <w:sz w:val="24"/>
                <w:szCs w:val="24"/>
                <w:highlight w:val="none"/>
                <w:vertAlign w:val="baseline"/>
                <w:lang w:val="en-US" w:eastAsia="zh-CN" w:bidi="ar-SA"/>
              </w:rPr>
            </w:pPr>
            <w:r>
              <w:rPr>
                <w:rFonts w:hint="eastAsia" w:ascii="Times New Roman" w:cs="Times New Roman"/>
                <w:b/>
                <w:bCs/>
                <w:color w:val="auto"/>
                <w:kern w:val="0"/>
                <w:sz w:val="24"/>
                <w:szCs w:val="24"/>
                <w:highlight w:val="none"/>
                <w:vertAlign w:val="baseli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 原材料品质（15 分）：使用新鲜、优质的咖啡豆、茶叶、水果等原材料。</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eastAsia" w:ascii="Times New Roman" w:hAnsi="Times New Roman" w:cs="Times New Roman"/>
                <w:b/>
                <w:bCs/>
                <w:color w:val="auto"/>
                <w:kern w:val="0"/>
                <w:sz w:val="24"/>
                <w:szCs w:val="24"/>
                <w:highlight w:val="none"/>
                <w:vertAlign w:val="baseline"/>
                <w:lang w:val="en-US" w:eastAsia="zh-CN" w:bidi="ar-SA"/>
              </w:rPr>
            </w:pPr>
            <w:r>
              <w:rPr>
                <w:rFonts w:hint="eastAsia" w:ascii="Times New Roman" w:cs="Times New Roman"/>
                <w:color w:val="auto"/>
                <w:kern w:val="0"/>
                <w:sz w:val="24"/>
                <w:szCs w:val="24"/>
                <w:highlight w:val="none"/>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 食品卫生（10 分）：严格遵守食品卫生标准，确保饮品和食品无安全隐患。</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jc w:val="left"/>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b/>
                <w:bCs/>
                <w:color w:val="auto"/>
                <w:kern w:val="0"/>
                <w:sz w:val="28"/>
                <w:szCs w:val="28"/>
                <w:highlight w:val="none"/>
                <w:vertAlign w:val="baseline"/>
                <w:lang w:val="en-US" w:eastAsia="zh-CN" w:bidi="ar-SA"/>
              </w:rPr>
              <w:t>二、服务水平（30 分）</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left"/>
              <w:textAlignment w:val="auto"/>
              <w:rPr>
                <w:rFonts w:hint="eastAsia" w:ascii="Times New Roman" w:hAnsi="Times New Roman" w:eastAsia="宋体" w:cs="Times New Roman"/>
                <w:b/>
                <w:bCs/>
                <w:color w:val="auto"/>
                <w:kern w:val="0"/>
                <w:sz w:val="28"/>
                <w:szCs w:val="28"/>
                <w:highlight w:val="none"/>
                <w:vertAlign w:val="baseline"/>
                <w:lang w:val="en-US" w:eastAsia="zh-CN" w:bidi="ar-SA"/>
              </w:rPr>
            </w:pPr>
            <w:r>
              <w:rPr>
                <w:rFonts w:hint="eastAsia" w:ascii="Times New Roman" w:cs="Times New Roman"/>
                <w:color w:val="auto"/>
                <w:kern w:val="0"/>
                <w:sz w:val="24"/>
                <w:szCs w:val="24"/>
                <w:highlight w:val="none"/>
                <w:lang w:val="en-US" w:eastAsia="zh-CN" w:bidi="ar-SA"/>
              </w:rPr>
              <w:t>1</w:t>
            </w:r>
            <w:r>
              <w:rPr>
                <w:rFonts w:hint="eastAsia" w:ascii="Times New Roman" w:hAnsi="Times New Roman" w:eastAsia="宋体" w:cs="Times New Roman"/>
                <w:color w:val="auto"/>
                <w:kern w:val="0"/>
                <w:sz w:val="28"/>
                <w:szCs w:val="28"/>
                <w:highlight w:val="none"/>
                <w:lang w:val="en-US" w:eastAsia="zh-CN" w:bidi="ar-SA"/>
              </w:rPr>
              <w:t xml:space="preserve">. </w:t>
            </w:r>
            <w:r>
              <w:rPr>
                <w:rFonts w:hint="eastAsia" w:ascii="Times New Roman" w:hAnsi="Times New Roman" w:cs="Times New Roman"/>
                <w:color w:val="auto"/>
                <w:kern w:val="0"/>
                <w:sz w:val="24"/>
                <w:szCs w:val="24"/>
                <w:highlight w:val="none"/>
                <w:lang w:val="en-US" w:eastAsia="zh-CN" w:bidi="ar-SA"/>
              </w:rPr>
              <w:t>服务态度（10 分）：服务人员热情、友好，主动为顾客提供帮助。</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eastAsia" w:ascii="Times New Roman" w:hAnsi="Times New Roman" w:eastAsia="宋体" w:cs="Times New Roman"/>
                <w:b/>
                <w:bCs/>
                <w:color w:val="auto"/>
                <w:kern w:val="0"/>
                <w:sz w:val="24"/>
                <w:szCs w:val="24"/>
                <w:highlight w:val="none"/>
                <w:vertAlign w:val="baseline"/>
                <w:lang w:val="en-US" w:eastAsia="zh-CN" w:bidi="ar-SA"/>
              </w:rPr>
            </w:pPr>
            <w:r>
              <w:rPr>
                <w:rFonts w:hint="eastAsia" w:ascii="Times New Roman" w:cs="Times New Roman"/>
                <w:b/>
                <w:bCs/>
                <w:color w:val="auto"/>
                <w:kern w:val="0"/>
                <w:sz w:val="24"/>
                <w:szCs w:val="24"/>
                <w:highlight w:val="none"/>
                <w:vertAlign w:val="baseli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 服务效率（10 分）：制作饮品速度快，顾客等待时间短。</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eastAsia" w:ascii="Times New Roman" w:hAnsi="Times New Roman" w:eastAsia="宋体" w:cs="Times New Roman"/>
                <w:b/>
                <w:bCs/>
                <w:color w:val="auto"/>
                <w:kern w:val="0"/>
                <w:sz w:val="24"/>
                <w:szCs w:val="24"/>
                <w:highlight w:val="none"/>
                <w:vertAlign w:val="baseline"/>
                <w:lang w:val="en-US" w:eastAsia="zh-CN" w:bidi="ar-SA"/>
              </w:rPr>
            </w:pPr>
            <w:r>
              <w:rPr>
                <w:rFonts w:hint="eastAsia" w:ascii="Times New Roman" w:cs="Times New Roman"/>
                <w:color w:val="auto"/>
                <w:kern w:val="0"/>
                <w:sz w:val="24"/>
                <w:szCs w:val="24"/>
                <w:highlight w:val="none"/>
                <w:lang w:val="en-US" w:eastAsia="zh-CN" w:bidi="ar-SA"/>
              </w:rPr>
              <w:t>3</w:t>
            </w:r>
            <w:r>
              <w:rPr>
                <w:rFonts w:hint="eastAsia" w:ascii="Times New Roman" w:hAnsi="Times New Roman" w:eastAsia="宋体" w:cs="Times New Roman"/>
                <w:color w:val="auto"/>
                <w:kern w:val="0"/>
                <w:sz w:val="24"/>
                <w:szCs w:val="24"/>
                <w:highlight w:val="none"/>
                <w:lang w:val="en-US" w:eastAsia="zh-CN" w:bidi="ar-SA"/>
              </w:rPr>
              <w:t>. 投诉处理（10 分）：及时、有效地处理顾客投诉，提高顾客满意度。</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jc w:val="both"/>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b/>
                <w:bCs/>
                <w:color w:val="auto"/>
                <w:kern w:val="0"/>
                <w:sz w:val="28"/>
                <w:szCs w:val="28"/>
                <w:highlight w:val="none"/>
                <w:vertAlign w:val="baseline"/>
                <w:lang w:val="en-US" w:eastAsia="zh-CN" w:bidi="ar-SA"/>
              </w:rPr>
              <w:t>三、环境设施（20 分）</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left"/>
              <w:textAlignment w:val="auto"/>
              <w:rPr>
                <w:rFonts w:hint="eastAsia" w:ascii="Times New Roman" w:hAnsi="Times New Roman" w:eastAsia="宋体" w:cs="Times New Roman"/>
                <w:b/>
                <w:bCs/>
                <w:color w:val="auto"/>
                <w:kern w:val="0"/>
                <w:sz w:val="28"/>
                <w:szCs w:val="28"/>
                <w:highlight w:val="none"/>
                <w:vertAlign w:val="baseline"/>
                <w:lang w:val="en-US" w:eastAsia="zh-CN" w:bidi="ar-SA"/>
              </w:rPr>
            </w:pPr>
            <w:r>
              <w:rPr>
                <w:rFonts w:hint="eastAsia" w:ascii="Times New Roman" w:cs="Times New Roman"/>
                <w:color w:val="auto"/>
                <w:kern w:val="0"/>
                <w:sz w:val="24"/>
                <w:szCs w:val="24"/>
                <w:highlight w:val="none"/>
                <w:lang w:val="en-US" w:eastAsia="zh-CN" w:bidi="ar-SA"/>
              </w:rPr>
              <w:t>1</w:t>
            </w:r>
            <w:r>
              <w:rPr>
                <w:rFonts w:hint="eastAsia" w:ascii="Times New Roman" w:hAnsi="Times New Roman" w:eastAsia="宋体" w:cs="Times New Roman"/>
                <w:color w:val="auto"/>
                <w:kern w:val="0"/>
                <w:sz w:val="28"/>
                <w:szCs w:val="28"/>
                <w:highlight w:val="none"/>
                <w:lang w:val="en-US" w:eastAsia="zh-CN" w:bidi="ar-SA"/>
              </w:rPr>
              <w:t xml:space="preserve">. </w:t>
            </w:r>
            <w:r>
              <w:rPr>
                <w:rFonts w:hint="eastAsia" w:ascii="Times New Roman" w:hAnsi="Times New Roman" w:cs="Times New Roman"/>
                <w:color w:val="auto"/>
                <w:kern w:val="0"/>
                <w:sz w:val="24"/>
                <w:szCs w:val="24"/>
                <w:highlight w:val="none"/>
                <w:lang w:val="en-US" w:eastAsia="zh-CN" w:bidi="ar-SA"/>
              </w:rPr>
              <w:t>店内环境（10 分）：整洁、舒适、温馨，有良好的氛围。</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eastAsia" w:ascii="Times New Roman" w:hAnsi="Times New Roman" w:eastAsia="宋体" w:cs="Times New Roman"/>
                <w:b/>
                <w:bCs/>
                <w:color w:val="auto"/>
                <w:kern w:val="0"/>
                <w:sz w:val="24"/>
                <w:szCs w:val="24"/>
                <w:highlight w:val="none"/>
                <w:vertAlign w:val="baseline"/>
                <w:lang w:val="en-US" w:eastAsia="zh-CN" w:bidi="ar-SA"/>
              </w:rPr>
            </w:pPr>
            <w:r>
              <w:rPr>
                <w:rFonts w:hint="eastAsia" w:ascii="Times New Roman" w:cs="Times New Roman"/>
                <w:b/>
                <w:bCs/>
                <w:color w:val="auto"/>
                <w:kern w:val="0"/>
                <w:sz w:val="24"/>
                <w:szCs w:val="24"/>
                <w:highlight w:val="none"/>
                <w:vertAlign w:val="baseli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 设施设备（10 分）：设备齐全、运行良好，桌椅等设施无损坏。</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tcPr>
          <w:p>
            <w:pPr>
              <w:pStyle w:val="4"/>
              <w:keepNext w:val="0"/>
              <w:keepLines w:val="0"/>
              <w:pageBreakBefore w:val="0"/>
              <w:widowControl w:val="0"/>
              <w:kinsoku/>
              <w:wordWrap/>
              <w:overflowPunct/>
              <w:topLinePunct w:val="0"/>
              <w:autoSpaceDE/>
              <w:autoSpaceDN/>
              <w:bidi w:val="0"/>
              <w:adjustRightInd/>
              <w:snapToGrid w:val="0"/>
              <w:spacing w:line="530" w:lineRule="exact"/>
              <w:ind w:left="0" w:leftChars="0" w:firstLine="0" w:firstLineChars="0"/>
              <w:jc w:val="left"/>
              <w:textAlignment w:val="auto"/>
              <w:rPr>
                <w:rFonts w:hint="eastAsia" w:ascii="Times New Roman" w:hAnsi="Times New Roman" w:cs="Times New Roman"/>
                <w:b/>
                <w:bCs/>
                <w:color w:val="auto"/>
                <w:kern w:val="0"/>
                <w:sz w:val="28"/>
                <w:szCs w:val="28"/>
                <w:highlight w:val="none"/>
                <w:vertAlign w:val="baseline"/>
                <w:lang w:val="en-US" w:eastAsia="zh-CN" w:bidi="ar-SA"/>
              </w:rPr>
            </w:pPr>
            <w:r>
              <w:rPr>
                <w:rFonts w:hint="eastAsia" w:ascii="Times New Roman" w:cs="Times New Roman"/>
                <w:b/>
                <w:bCs/>
                <w:color w:val="auto"/>
                <w:kern w:val="0"/>
                <w:sz w:val="28"/>
                <w:szCs w:val="28"/>
                <w:highlight w:val="none"/>
                <w:vertAlign w:val="baseline"/>
                <w:lang w:val="en-US" w:eastAsia="zh-CN" w:bidi="ar-SA"/>
              </w:rPr>
              <w:t>四、经营管理（10 分）</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left"/>
              <w:textAlignment w:val="auto"/>
              <w:rPr>
                <w:rFonts w:hint="eastAsia" w:ascii="Times New Roman" w:hAnsi="Times New Roman" w:eastAsia="宋体" w:cs="Times New Roman"/>
                <w:b/>
                <w:bCs/>
                <w:color w:val="auto"/>
                <w:kern w:val="0"/>
                <w:sz w:val="28"/>
                <w:szCs w:val="28"/>
                <w:highlight w:val="none"/>
                <w:vertAlign w:val="baseline"/>
                <w:lang w:val="en-US" w:eastAsia="zh-CN" w:bidi="ar-SA"/>
              </w:rPr>
            </w:pPr>
            <w:r>
              <w:rPr>
                <w:rFonts w:hint="eastAsia" w:ascii="Times New Roman" w:cs="Times New Roman"/>
                <w:color w:val="auto"/>
                <w:kern w:val="0"/>
                <w:sz w:val="24"/>
                <w:szCs w:val="24"/>
                <w:highlight w:val="none"/>
                <w:lang w:val="en-US" w:eastAsia="zh-CN" w:bidi="ar-SA"/>
              </w:rPr>
              <w:t>1</w:t>
            </w:r>
            <w:r>
              <w:rPr>
                <w:rFonts w:hint="eastAsia" w:ascii="Times New Roman" w:hAnsi="Times New Roman" w:eastAsia="宋体" w:cs="Times New Roman"/>
                <w:color w:val="auto"/>
                <w:kern w:val="0"/>
                <w:sz w:val="28"/>
                <w:szCs w:val="28"/>
                <w:highlight w:val="none"/>
                <w:lang w:val="en-US" w:eastAsia="zh-CN" w:bidi="ar-SA"/>
              </w:rPr>
              <w:t xml:space="preserve">. </w:t>
            </w:r>
            <w:r>
              <w:rPr>
                <w:rFonts w:hint="eastAsia" w:ascii="Times New Roman" w:hAnsi="Times New Roman" w:cs="Times New Roman"/>
                <w:color w:val="auto"/>
                <w:kern w:val="0"/>
                <w:sz w:val="24"/>
                <w:szCs w:val="24"/>
                <w:highlight w:val="none"/>
                <w:lang w:val="en-US" w:eastAsia="zh-CN" w:bidi="ar-SA"/>
              </w:rPr>
              <w:t>营业时间（5 分）：严格按照规定的营业时间营业，不得擅自缩短或延长。</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eastAsia" w:ascii="Times New Roman" w:hAnsi="Times New Roman" w:eastAsia="宋体" w:cs="Times New Roman"/>
                <w:b/>
                <w:bCs/>
                <w:color w:val="auto"/>
                <w:kern w:val="0"/>
                <w:sz w:val="24"/>
                <w:szCs w:val="24"/>
                <w:highlight w:val="none"/>
                <w:vertAlign w:val="baseline"/>
                <w:lang w:val="en-US" w:eastAsia="zh-CN" w:bidi="ar-SA"/>
              </w:rPr>
            </w:pPr>
            <w:r>
              <w:rPr>
                <w:rFonts w:hint="eastAsia" w:ascii="Times New Roman" w:cs="Times New Roman"/>
                <w:b/>
                <w:bCs/>
                <w:color w:val="auto"/>
                <w:kern w:val="0"/>
                <w:sz w:val="24"/>
                <w:szCs w:val="24"/>
                <w:highlight w:val="none"/>
                <w:vertAlign w:val="baseline"/>
                <w:lang w:val="en-US" w:eastAsia="zh-CN" w:bidi="ar-SA"/>
              </w:rPr>
              <w:t>2</w:t>
            </w:r>
            <w:r>
              <w:rPr>
                <w:rFonts w:hint="eastAsia" w:ascii="Times New Roman" w:hAnsi="Times New Roman" w:eastAsia="宋体" w:cs="Times New Roman"/>
                <w:color w:val="auto"/>
                <w:kern w:val="0"/>
                <w:sz w:val="24"/>
                <w:szCs w:val="24"/>
                <w:highlight w:val="none"/>
                <w:lang w:val="en-US" w:eastAsia="zh-CN" w:bidi="ar-SA"/>
              </w:rPr>
              <w:t>. 价格管理（5 分）：价格合理，明码标价，无乱收费现象。</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65" w:type="dxa"/>
            <w:vAlign w:val="top"/>
          </w:tcPr>
          <w:p>
            <w:pPr>
              <w:pStyle w:val="4"/>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jc w:val="both"/>
              <w:textAlignment w:val="auto"/>
              <w:rPr>
                <w:rFonts w:hint="eastAsia" w:ascii="Times New Roman" w:cs="Times New Roman"/>
                <w:b/>
                <w:bCs/>
                <w:color w:val="auto"/>
                <w:kern w:val="0"/>
                <w:sz w:val="24"/>
                <w:szCs w:val="24"/>
                <w:highlight w:val="none"/>
                <w:vertAlign w:val="baseline"/>
                <w:lang w:val="en-US" w:eastAsia="zh-CN" w:bidi="ar-SA"/>
              </w:rPr>
            </w:pPr>
            <w:r>
              <w:rPr>
                <w:rFonts w:hint="eastAsia" w:ascii="Times New Roman" w:cs="Times New Roman"/>
                <w:b/>
                <w:bCs/>
                <w:color w:val="auto"/>
                <w:kern w:val="0"/>
                <w:sz w:val="24"/>
                <w:szCs w:val="24"/>
                <w:highlight w:val="none"/>
                <w:vertAlign w:val="baseline"/>
                <w:lang w:val="en-US" w:eastAsia="zh-CN" w:bidi="ar-SA"/>
              </w:rPr>
              <w:t>考评总分</w:t>
            </w:r>
          </w:p>
        </w:tc>
        <w:tc>
          <w:tcPr>
            <w:tcW w:w="2355"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c>
          <w:tcPr>
            <w:tcW w:w="2084" w:type="dxa"/>
          </w:tcPr>
          <w:p>
            <w:pPr>
              <w:pStyle w:val="4"/>
              <w:keepNext w:val="0"/>
              <w:keepLines w:val="0"/>
              <w:pageBreakBefore w:val="0"/>
              <w:widowControl w:val="0"/>
              <w:kinsoku/>
              <w:wordWrap/>
              <w:overflowPunct/>
              <w:topLinePunct w:val="0"/>
              <w:autoSpaceDE/>
              <w:autoSpaceDN/>
              <w:bidi w:val="0"/>
              <w:adjustRightInd/>
              <w:snapToGrid w:val="0"/>
              <w:spacing w:line="530" w:lineRule="exact"/>
              <w:jc w:val="center"/>
              <w:textAlignment w:val="auto"/>
              <w:rPr>
                <w:rFonts w:hint="eastAsia" w:ascii="Times New Roman" w:hAnsi="Times New Roman" w:cs="Times New Roman"/>
                <w:b/>
                <w:bCs/>
                <w:color w:val="auto"/>
                <w:kern w:val="0"/>
                <w:sz w:val="28"/>
                <w:szCs w:val="28"/>
                <w:highlight w:val="none"/>
                <w:vertAlign w:val="baseline"/>
                <w:lang w:val="en-US" w:eastAsia="zh-CN" w:bidi="ar-SA"/>
              </w:rPr>
            </w:pPr>
          </w:p>
        </w:tc>
      </w:tr>
    </w:tbl>
    <w:p>
      <w:pPr>
        <w:pStyle w:val="4"/>
        <w:ind w:left="0" w:leftChars="0" w:firstLine="0" w:firstLineChars="0"/>
        <w:jc w:val="both"/>
        <w:rPr>
          <w:rFonts w:hint="eastAsia"/>
          <w:b/>
          <w:bCs/>
          <w:color w:val="auto"/>
          <w:sz w:val="32"/>
          <w:szCs w:val="32"/>
          <w:highlight w:val="none"/>
          <w:lang w:eastAsia="zh-CN"/>
        </w:rPr>
        <w:sectPr>
          <w:pgSz w:w="11905" w:h="16838"/>
          <w:pgMar w:top="1440" w:right="1208" w:bottom="1440" w:left="1208" w:header="850" w:footer="992" w:gutter="0"/>
          <w:pgNumType w:fmt="decimal"/>
          <w:cols w:space="720" w:num="1"/>
          <w:docGrid w:type="lines" w:linePitch="370" w:charSpace="0"/>
        </w:sectPr>
      </w:pPr>
      <w:r>
        <w:rPr>
          <w:rFonts w:hint="eastAsia" w:ascii="Times New Roman" w:cs="Times New Roman"/>
          <w:b/>
          <w:bCs/>
          <w:color w:val="auto"/>
          <w:kern w:val="0"/>
          <w:sz w:val="28"/>
          <w:szCs w:val="28"/>
          <w:highlight w:val="none"/>
          <w:vertAlign w:val="baseline"/>
          <w:lang w:val="en-US" w:eastAsia="zh-CN" w:bidi="ar-SA"/>
        </w:rPr>
        <w:t>考评人：                                       被考评人：</w:t>
      </w:r>
    </w:p>
    <w:p>
      <w:pPr>
        <w:pStyle w:val="4"/>
        <w:jc w:val="center"/>
        <w:rPr>
          <w:rFonts w:hint="eastAsia" w:eastAsia="宋体"/>
          <w:b/>
          <w:bCs/>
          <w:color w:val="auto"/>
          <w:sz w:val="32"/>
          <w:szCs w:val="32"/>
          <w:highlight w:val="none"/>
          <w:lang w:eastAsia="zh-CN"/>
        </w:rPr>
      </w:pPr>
      <w:r>
        <w:rPr>
          <w:rFonts w:hint="eastAsia"/>
          <w:b/>
          <w:bCs/>
          <w:color w:val="auto"/>
          <w:sz w:val="32"/>
          <w:szCs w:val="32"/>
          <w:highlight w:val="none"/>
          <w:lang w:eastAsia="zh-CN"/>
        </w:rPr>
        <w:t>咖啡吧、书吧工作管理考核表</w:t>
      </w:r>
    </w:p>
    <w:p>
      <w:pPr>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5"/>
        <w:gridCol w:w="3465"/>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295" w:type="dxa"/>
            <w:noWrap w:val="0"/>
            <w:vAlign w:val="center"/>
          </w:tcPr>
          <w:p>
            <w:pPr>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督  查  细  则</w:t>
            </w:r>
          </w:p>
        </w:tc>
        <w:tc>
          <w:tcPr>
            <w:tcW w:w="3465"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督 查 结 果</w:t>
            </w:r>
          </w:p>
        </w:tc>
        <w:tc>
          <w:tcPr>
            <w:tcW w:w="1982"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处</w:t>
            </w:r>
            <w:r>
              <w:rPr>
                <w:rFonts w:hint="eastAsia" w:ascii="仿宋" w:hAnsi="仿宋" w:eastAsia="仿宋" w:cs="仿宋"/>
                <w:b/>
                <w:bCs/>
                <w:color w:val="auto"/>
                <w:kern w:val="0"/>
                <w:sz w:val="28"/>
                <w:szCs w:val="28"/>
                <w:highlight w:val="none"/>
                <w:lang w:val="en-US" w:eastAsia="zh-CN"/>
              </w:rPr>
              <w:t xml:space="preserve"> </w:t>
            </w:r>
            <w:r>
              <w:rPr>
                <w:rFonts w:hint="eastAsia" w:ascii="仿宋" w:hAnsi="仿宋" w:eastAsia="仿宋" w:cs="仿宋"/>
                <w:b/>
                <w:bCs/>
                <w:color w:val="auto"/>
                <w:kern w:val="0"/>
                <w:sz w:val="28"/>
                <w:szCs w:val="28"/>
                <w:highlight w:val="none"/>
              </w:rPr>
              <w:t>罚</w:t>
            </w:r>
            <w:r>
              <w:rPr>
                <w:rFonts w:hint="eastAsia" w:ascii="仿宋" w:hAnsi="仿宋" w:eastAsia="仿宋" w:cs="仿宋"/>
                <w:b/>
                <w:bCs/>
                <w:color w:val="auto"/>
                <w:kern w:val="0"/>
                <w:sz w:val="28"/>
                <w:szCs w:val="28"/>
                <w:highlight w:val="none"/>
                <w:lang w:val="en-US" w:eastAsia="zh-CN"/>
              </w:rPr>
              <w:t xml:space="preserve"> </w:t>
            </w:r>
            <w:r>
              <w:rPr>
                <w:rFonts w:hint="eastAsia" w:ascii="仿宋" w:hAnsi="仿宋" w:eastAsia="仿宋" w:cs="仿宋"/>
                <w:b/>
                <w:bCs/>
                <w:color w:val="auto"/>
                <w:kern w:val="0"/>
                <w:sz w:val="28"/>
                <w:szCs w:val="28"/>
                <w:highlight w:val="none"/>
              </w:rPr>
              <w:t>金</w:t>
            </w:r>
            <w:r>
              <w:rPr>
                <w:rFonts w:hint="eastAsia" w:ascii="仿宋" w:hAnsi="仿宋" w:eastAsia="仿宋" w:cs="仿宋"/>
                <w:b/>
                <w:bCs/>
                <w:color w:val="auto"/>
                <w:kern w:val="0"/>
                <w:sz w:val="28"/>
                <w:szCs w:val="28"/>
                <w:highlight w:val="none"/>
                <w:lang w:val="en-US" w:eastAsia="zh-CN"/>
              </w:rPr>
              <w:t xml:space="preserve"> </w:t>
            </w:r>
            <w:r>
              <w:rPr>
                <w:rFonts w:hint="eastAsia" w:ascii="仿宋" w:hAnsi="仿宋" w:eastAsia="仿宋" w:cs="仿宋"/>
                <w:b/>
                <w:bCs/>
                <w:color w:val="auto"/>
                <w:kern w:val="0"/>
                <w:sz w:val="28"/>
                <w:szCs w:val="28"/>
                <w:highlight w:val="none"/>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rPr>
            </w:pPr>
            <w:r>
              <w:rPr>
                <w:rFonts w:hint="eastAsia"/>
                <w:color w:val="auto"/>
                <w:highlight w:val="none"/>
                <w:lang w:val="en-US" w:eastAsia="zh-CN"/>
              </w:rPr>
              <w:t>1.</w:t>
            </w:r>
            <w:r>
              <w:rPr>
                <w:rFonts w:hint="eastAsia"/>
                <w:color w:val="auto"/>
                <w:highlight w:val="none"/>
              </w:rPr>
              <w:t>未按照标准制作食品或饮品，口味严重不符，扣</w:t>
            </w:r>
            <w:r>
              <w:rPr>
                <w:rFonts w:hint="eastAsia"/>
                <w:color w:val="auto"/>
                <w:highlight w:val="none"/>
                <w:lang w:val="en-US" w:eastAsia="zh-CN"/>
              </w:rPr>
              <w:t>50元</w:t>
            </w:r>
            <w:r>
              <w:rPr>
                <w:rFonts w:hint="eastAsia"/>
                <w:color w:val="auto"/>
                <w:highlight w:val="none"/>
              </w:rPr>
              <w:t>/次。</w:t>
            </w:r>
          </w:p>
        </w:tc>
        <w:tc>
          <w:tcPr>
            <w:tcW w:w="3465"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c>
          <w:tcPr>
            <w:tcW w:w="1982"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rPr>
            </w:pPr>
            <w:r>
              <w:rPr>
                <w:rFonts w:hint="eastAsia"/>
                <w:color w:val="auto"/>
                <w:highlight w:val="none"/>
                <w:lang w:val="en-US" w:eastAsia="zh-CN"/>
              </w:rPr>
              <w:t>2.食材采购来源不明确，无严格的质检程序，扣500元/次。</w:t>
            </w:r>
          </w:p>
        </w:tc>
        <w:tc>
          <w:tcPr>
            <w:tcW w:w="3465"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c>
          <w:tcPr>
            <w:tcW w:w="1982"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lang w:val="en-US" w:eastAsia="zh-CN"/>
              </w:rPr>
            </w:pPr>
            <w:r>
              <w:rPr>
                <w:rFonts w:hint="eastAsia"/>
                <w:color w:val="auto"/>
                <w:highlight w:val="none"/>
                <w:lang w:val="en-US" w:eastAsia="zh-CN"/>
              </w:rPr>
              <w:t>3</w:t>
            </w:r>
            <w:r>
              <w:rPr>
                <w:rFonts w:hint="eastAsia"/>
                <w:color w:val="auto"/>
                <w:highlight w:val="none"/>
              </w:rPr>
              <w:t>. 餐具、杯具清洗不彻底，有污渍残留，扣</w:t>
            </w:r>
            <w:r>
              <w:rPr>
                <w:rFonts w:hint="eastAsia"/>
                <w:color w:val="auto"/>
                <w:highlight w:val="none"/>
                <w:lang w:val="en-US" w:eastAsia="zh-CN"/>
              </w:rPr>
              <w:t>200元</w:t>
            </w:r>
            <w:r>
              <w:rPr>
                <w:rFonts w:hint="eastAsia"/>
                <w:color w:val="auto"/>
                <w:highlight w:val="none"/>
              </w:rPr>
              <w:t>/次。</w:t>
            </w:r>
          </w:p>
        </w:tc>
        <w:tc>
          <w:tcPr>
            <w:tcW w:w="3465"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c>
          <w:tcPr>
            <w:tcW w:w="1982"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lang w:val="en-US" w:eastAsia="zh-CN"/>
              </w:rPr>
            </w:pPr>
            <w:r>
              <w:rPr>
                <w:rFonts w:hint="eastAsia"/>
                <w:color w:val="auto"/>
                <w:highlight w:val="none"/>
                <w:lang w:val="en-US" w:eastAsia="zh-CN"/>
              </w:rPr>
              <w:t>4</w:t>
            </w:r>
            <w:r>
              <w:rPr>
                <w:rFonts w:hint="eastAsia"/>
                <w:color w:val="auto"/>
                <w:highlight w:val="none"/>
              </w:rPr>
              <w:t>. 食品或饮品中出现异物，扣</w:t>
            </w:r>
            <w:r>
              <w:rPr>
                <w:rFonts w:hint="eastAsia"/>
                <w:color w:val="auto"/>
                <w:highlight w:val="none"/>
                <w:lang w:val="en-US" w:eastAsia="zh-CN"/>
              </w:rPr>
              <w:t>200元</w:t>
            </w:r>
            <w:r>
              <w:rPr>
                <w:rFonts w:hint="eastAsia"/>
                <w:color w:val="auto"/>
                <w:highlight w:val="none"/>
              </w:rPr>
              <w:t>/次。</w:t>
            </w:r>
          </w:p>
        </w:tc>
        <w:tc>
          <w:tcPr>
            <w:tcW w:w="3465"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c>
          <w:tcPr>
            <w:tcW w:w="1982"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lang w:val="en-US" w:eastAsia="zh-CN"/>
              </w:rPr>
            </w:pPr>
            <w:r>
              <w:rPr>
                <w:rFonts w:hint="eastAsia"/>
                <w:color w:val="auto"/>
                <w:highlight w:val="none"/>
                <w:lang w:val="en-US" w:eastAsia="zh-CN"/>
              </w:rPr>
              <w:t>5</w:t>
            </w:r>
            <w:r>
              <w:rPr>
                <w:rFonts w:hint="eastAsia"/>
                <w:color w:val="auto"/>
                <w:highlight w:val="none"/>
              </w:rPr>
              <w:t>. 销售过期食品或饮品，扣</w:t>
            </w:r>
            <w:r>
              <w:rPr>
                <w:rFonts w:hint="eastAsia"/>
                <w:color w:val="auto"/>
                <w:highlight w:val="none"/>
                <w:lang w:val="en-US" w:eastAsia="zh-CN"/>
              </w:rPr>
              <w:t>500元</w:t>
            </w:r>
            <w:r>
              <w:rPr>
                <w:rFonts w:hint="eastAsia"/>
                <w:color w:val="auto"/>
                <w:highlight w:val="none"/>
              </w:rPr>
              <w:t>/次，并承担相应法律责任。</w:t>
            </w:r>
          </w:p>
        </w:tc>
        <w:tc>
          <w:tcPr>
            <w:tcW w:w="3465"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c>
          <w:tcPr>
            <w:tcW w:w="1982" w:type="dxa"/>
            <w:noWrap w:val="0"/>
            <w:vAlign w:val="center"/>
          </w:tcPr>
          <w:p>
            <w:pPr>
              <w:ind w:left="0" w:leftChars="0" w:firstLine="0" w:firstLineChars="0"/>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lang w:val="en-US" w:eastAsia="zh-CN"/>
              </w:rPr>
              <w:t>6</w:t>
            </w:r>
            <w:r>
              <w:rPr>
                <w:rFonts w:hint="eastAsia"/>
                <w:color w:val="auto"/>
                <w:highlight w:val="none"/>
              </w:rPr>
              <w:t>. 对顾客态度恶劣、不耐烦，扣</w:t>
            </w:r>
            <w:r>
              <w:rPr>
                <w:rFonts w:hint="eastAsia"/>
                <w:color w:val="auto"/>
                <w:highlight w:val="none"/>
                <w:lang w:val="en-US" w:eastAsia="zh-CN"/>
              </w:rPr>
              <w:t>200元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rPr>
            </w:pPr>
            <w:r>
              <w:rPr>
                <w:rFonts w:hint="eastAsia"/>
                <w:color w:val="auto"/>
                <w:highlight w:val="none"/>
                <w:lang w:val="en-US" w:eastAsia="zh-CN"/>
              </w:rPr>
              <w:t>7</w:t>
            </w:r>
            <w:r>
              <w:rPr>
                <w:rFonts w:hint="eastAsia"/>
                <w:color w:val="auto"/>
                <w:highlight w:val="none"/>
              </w:rPr>
              <w:t>. 未及时响应顾客需求，让顾客等待时间过长，扣</w:t>
            </w:r>
            <w:r>
              <w:rPr>
                <w:rFonts w:hint="eastAsia"/>
                <w:color w:val="auto"/>
                <w:highlight w:val="none"/>
                <w:lang w:val="en-US" w:eastAsia="zh-CN"/>
              </w:rPr>
              <w:t>50元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rPr>
            </w:pPr>
            <w:r>
              <w:rPr>
                <w:rFonts w:hint="eastAsia"/>
                <w:color w:val="auto"/>
                <w:highlight w:val="none"/>
                <w:lang w:val="en-US" w:eastAsia="zh-CN"/>
              </w:rPr>
              <w:t>8</w:t>
            </w:r>
            <w:r>
              <w:rPr>
                <w:rFonts w:hint="eastAsia"/>
                <w:color w:val="auto"/>
                <w:highlight w:val="none"/>
              </w:rPr>
              <w:t>. 出现错单、漏单情况，扣</w:t>
            </w:r>
            <w:r>
              <w:rPr>
                <w:rFonts w:hint="eastAsia"/>
                <w:color w:val="auto"/>
                <w:highlight w:val="none"/>
                <w:lang w:val="en-US" w:eastAsia="zh-CN"/>
              </w:rPr>
              <w:t>50元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lang w:val="en-US" w:eastAsia="zh-CN"/>
              </w:rPr>
              <w:t>9</w:t>
            </w:r>
            <w:r>
              <w:rPr>
                <w:rFonts w:hint="default"/>
                <w:color w:val="auto"/>
                <w:highlight w:val="none"/>
                <w:lang w:val="en-US" w:eastAsia="zh-CN"/>
              </w:rPr>
              <w:t>.</w:t>
            </w:r>
            <w:r>
              <w:rPr>
                <w:rFonts w:hint="eastAsia"/>
                <w:color w:val="auto"/>
                <w:highlight w:val="none"/>
                <w:lang w:eastAsia="zh-CN"/>
              </w:rPr>
              <w:t>顾客不满意，未及时处理，产生投诉</w:t>
            </w:r>
            <w:r>
              <w:rPr>
                <w:rFonts w:hint="eastAsia"/>
                <w:color w:val="auto"/>
                <w:highlight w:val="none"/>
                <w:lang w:val="en-US" w:eastAsia="zh-CN"/>
              </w:rPr>
              <w:t>300元/次。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rPr>
            </w:pPr>
            <w:r>
              <w:rPr>
                <w:rFonts w:hint="eastAsia"/>
                <w:color w:val="auto"/>
                <w:highlight w:val="none"/>
                <w:lang w:val="en-US" w:eastAsia="zh-CN"/>
              </w:rPr>
              <w:t>10</w:t>
            </w:r>
            <w:r>
              <w:rPr>
                <w:rFonts w:hint="eastAsia"/>
                <w:color w:val="auto"/>
                <w:highlight w:val="none"/>
              </w:rPr>
              <w:t>. 操作区域脏乱，未及时清理，扣</w:t>
            </w:r>
            <w:r>
              <w:rPr>
                <w:rFonts w:hint="eastAsia"/>
                <w:color w:val="auto"/>
                <w:highlight w:val="none"/>
                <w:lang w:val="en-US" w:eastAsia="zh-CN"/>
              </w:rPr>
              <w:t>200元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rPr>
            </w:pPr>
            <w:r>
              <w:rPr>
                <w:rFonts w:hint="eastAsia"/>
                <w:color w:val="auto"/>
                <w:highlight w:val="none"/>
                <w:lang w:val="en-US" w:eastAsia="zh-CN"/>
              </w:rPr>
              <w:t>11</w:t>
            </w:r>
            <w:r>
              <w:rPr>
                <w:rFonts w:hint="eastAsia"/>
                <w:color w:val="auto"/>
                <w:highlight w:val="none"/>
              </w:rPr>
              <w:t>. 储存区域杂乱无章，食品与非食品未分类存放，扣</w:t>
            </w:r>
            <w:r>
              <w:rPr>
                <w:rFonts w:hint="eastAsia"/>
                <w:color w:val="auto"/>
                <w:highlight w:val="none"/>
                <w:lang w:val="en-US" w:eastAsia="zh-CN"/>
              </w:rPr>
              <w:t>200元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lang w:val="en-US" w:eastAsia="zh-CN"/>
              </w:rPr>
            </w:pPr>
            <w:r>
              <w:rPr>
                <w:rFonts w:hint="eastAsia"/>
                <w:color w:val="auto"/>
                <w:highlight w:val="none"/>
                <w:lang w:val="en-US" w:eastAsia="zh-CN"/>
              </w:rPr>
              <w:t>12</w:t>
            </w:r>
            <w:r>
              <w:rPr>
                <w:rFonts w:hint="eastAsia"/>
                <w:color w:val="auto"/>
                <w:highlight w:val="none"/>
              </w:rPr>
              <w:t>. 不按时对设备进行清洁和维护，扣</w:t>
            </w:r>
            <w:r>
              <w:rPr>
                <w:rFonts w:hint="eastAsia"/>
                <w:color w:val="auto"/>
                <w:highlight w:val="none"/>
                <w:lang w:val="en-US" w:eastAsia="zh-CN"/>
              </w:rPr>
              <w:t>200元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lang w:val="en-US" w:eastAsia="zh-CN"/>
              </w:rPr>
              <w:t>13.</w:t>
            </w:r>
            <w:r>
              <w:rPr>
                <w:rFonts w:hint="default"/>
                <w:color w:val="auto"/>
                <w:highlight w:val="none"/>
                <w:lang w:val="en-US" w:eastAsia="zh-CN"/>
              </w:rPr>
              <w:t>擅自缩短或延长</w:t>
            </w:r>
            <w:r>
              <w:rPr>
                <w:rFonts w:hint="eastAsia"/>
                <w:color w:val="auto"/>
                <w:highlight w:val="none"/>
                <w:lang w:val="en-US" w:eastAsia="zh-CN"/>
              </w:rPr>
              <w:t>营业时间，</w:t>
            </w:r>
            <w:r>
              <w:rPr>
                <w:rFonts w:hint="eastAsia"/>
                <w:color w:val="auto"/>
                <w:highlight w:val="none"/>
              </w:rPr>
              <w:t>扣</w:t>
            </w:r>
            <w:r>
              <w:rPr>
                <w:rFonts w:hint="eastAsia"/>
                <w:color w:val="auto"/>
                <w:highlight w:val="none"/>
                <w:lang w:val="en-US" w:eastAsia="zh-CN"/>
              </w:rPr>
              <w:t>100元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lang w:val="en-US" w:eastAsia="zh-CN"/>
              </w:rPr>
              <w:t>14.未明码标价，乱收费，</w:t>
            </w:r>
            <w:r>
              <w:rPr>
                <w:rFonts w:hint="eastAsia"/>
                <w:color w:val="auto"/>
                <w:highlight w:val="none"/>
              </w:rPr>
              <w:t>扣</w:t>
            </w:r>
            <w:r>
              <w:rPr>
                <w:rFonts w:hint="eastAsia"/>
                <w:color w:val="auto"/>
                <w:highlight w:val="none"/>
                <w:lang w:val="en-US" w:eastAsia="zh-CN"/>
              </w:rPr>
              <w:t>500元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lang w:val="en-US" w:eastAsia="zh-CN"/>
              </w:rPr>
              <w:t>15.</w:t>
            </w:r>
            <w:r>
              <w:rPr>
                <w:rFonts w:hint="eastAsia"/>
                <w:color w:val="auto"/>
                <w:highlight w:val="none"/>
                <w:lang w:eastAsia="zh-CN"/>
              </w:rPr>
              <w:t>未定期对员工进行食品安全培训，扣</w:t>
            </w:r>
            <w:r>
              <w:rPr>
                <w:rFonts w:hint="eastAsia"/>
                <w:color w:val="auto"/>
                <w:highlight w:val="none"/>
                <w:lang w:val="en-US" w:eastAsia="zh-CN"/>
              </w:rPr>
              <w:t>100元/次。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lang w:val="en-US" w:eastAsia="zh-CN"/>
              </w:rPr>
            </w:pPr>
            <w:r>
              <w:rPr>
                <w:rFonts w:hint="eastAsia"/>
                <w:color w:val="auto"/>
                <w:highlight w:val="none"/>
              </w:rPr>
              <w:t>1</w:t>
            </w:r>
            <w:r>
              <w:rPr>
                <w:rFonts w:hint="eastAsia"/>
                <w:color w:val="auto"/>
                <w:highlight w:val="none"/>
                <w:lang w:val="en-US" w:eastAsia="zh-CN"/>
              </w:rPr>
              <w:t>6</w:t>
            </w:r>
            <w:r>
              <w:rPr>
                <w:rFonts w:hint="eastAsia"/>
                <w:color w:val="auto"/>
                <w:highlight w:val="none"/>
              </w:rPr>
              <w:t>. 不遵守医院的相关规定，影响医院秩序，扣</w:t>
            </w:r>
            <w:r>
              <w:rPr>
                <w:rFonts w:hint="eastAsia"/>
                <w:color w:val="auto"/>
                <w:highlight w:val="none"/>
                <w:lang w:val="en-US" w:eastAsia="zh-CN"/>
              </w:rPr>
              <w:t>500元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auto"/>
                <w:highlight w:val="none"/>
                <w:lang w:val="en-US" w:eastAsia="zh-CN"/>
              </w:rPr>
            </w:pPr>
            <w:r>
              <w:rPr>
                <w:rFonts w:hint="eastAsia"/>
                <w:color w:val="auto"/>
                <w:highlight w:val="none"/>
                <w:lang w:val="en-US" w:eastAsia="zh-CN"/>
              </w:rPr>
              <w:t>17</w:t>
            </w:r>
            <w:r>
              <w:rPr>
                <w:rFonts w:hint="eastAsia"/>
                <w:color w:val="auto"/>
                <w:highlight w:val="none"/>
              </w:rPr>
              <w:t>. 店内发生安全事故，未及时处理和报告，扣</w:t>
            </w:r>
            <w:r>
              <w:rPr>
                <w:rFonts w:hint="eastAsia"/>
                <w:color w:val="auto"/>
                <w:highlight w:val="none"/>
                <w:lang w:val="en-US" w:eastAsia="zh-CN"/>
              </w:rPr>
              <w:t>500元</w:t>
            </w:r>
            <w:r>
              <w:rPr>
                <w:rFonts w:hint="eastAsia"/>
                <w:color w:val="auto"/>
                <w:highlight w:val="none"/>
              </w:rPr>
              <w:t>/次。</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295"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default"/>
                <w:color w:val="auto"/>
                <w:highlight w:val="none"/>
                <w:lang w:val="en-US" w:eastAsia="zh-CN"/>
              </w:rPr>
            </w:pPr>
            <w:r>
              <w:rPr>
                <w:rFonts w:hint="eastAsia"/>
                <w:color w:val="auto"/>
                <w:highlight w:val="none"/>
              </w:rPr>
              <w:t>1</w:t>
            </w:r>
            <w:r>
              <w:rPr>
                <w:rFonts w:hint="eastAsia"/>
                <w:color w:val="auto"/>
                <w:highlight w:val="none"/>
                <w:lang w:val="en-US" w:eastAsia="zh-CN"/>
              </w:rPr>
              <w:t>8</w:t>
            </w:r>
            <w:r>
              <w:rPr>
                <w:rFonts w:hint="eastAsia"/>
                <w:color w:val="auto"/>
                <w:highlight w:val="none"/>
              </w:rPr>
              <w:t>、</w:t>
            </w:r>
            <w:r>
              <w:rPr>
                <w:rFonts w:hint="eastAsia"/>
                <w:color w:val="auto"/>
                <w:highlight w:val="none"/>
                <w:lang w:eastAsia="zh-CN"/>
              </w:rPr>
              <w:t>考核评分</w:t>
            </w:r>
            <w:r>
              <w:rPr>
                <w:rFonts w:hint="eastAsia"/>
                <w:color w:val="auto"/>
                <w:highlight w:val="none"/>
              </w:rPr>
              <w:t>不低于</w:t>
            </w:r>
            <w:r>
              <w:rPr>
                <w:rFonts w:hint="eastAsia"/>
                <w:color w:val="auto"/>
                <w:highlight w:val="none"/>
                <w:lang w:val="en-US" w:eastAsia="zh-CN"/>
              </w:rPr>
              <w:t>7</w:t>
            </w:r>
            <w:r>
              <w:rPr>
                <w:rFonts w:hint="eastAsia"/>
                <w:color w:val="auto"/>
                <w:highlight w:val="none"/>
              </w:rPr>
              <w:t>0%，每低于一个百分点扣200元。</w:t>
            </w:r>
            <w:r>
              <w:rPr>
                <w:rFonts w:hint="eastAsia"/>
                <w:color w:val="auto"/>
                <w:highlight w:val="none"/>
                <w:lang w:val="en-US" w:eastAsia="zh-CN"/>
              </w:rPr>
              <w:t xml:space="preserve">  </w:t>
            </w:r>
          </w:p>
        </w:tc>
        <w:tc>
          <w:tcPr>
            <w:tcW w:w="3465" w:type="dxa"/>
            <w:noWrap w:val="0"/>
            <w:vAlign w:val="center"/>
          </w:tcPr>
          <w:p>
            <w:pPr>
              <w:jc w:val="center"/>
              <w:rPr>
                <w:rFonts w:hint="eastAsia" w:ascii="仿宋" w:hAnsi="仿宋" w:eastAsia="仿宋" w:cs="仿宋"/>
                <w:b/>
                <w:bCs/>
                <w:color w:val="auto"/>
                <w:kern w:val="0"/>
                <w:sz w:val="28"/>
                <w:szCs w:val="28"/>
                <w:highlight w:val="none"/>
              </w:rPr>
            </w:pPr>
          </w:p>
        </w:tc>
        <w:tc>
          <w:tcPr>
            <w:tcW w:w="1982" w:type="dxa"/>
            <w:noWrap w:val="0"/>
            <w:vAlign w:val="center"/>
          </w:tcPr>
          <w:p>
            <w:pPr>
              <w:jc w:val="center"/>
              <w:rPr>
                <w:rFonts w:hint="eastAsia" w:ascii="仿宋" w:hAnsi="仿宋" w:eastAsia="仿宋" w:cs="仿宋"/>
                <w:b/>
                <w:bCs/>
                <w:color w:val="auto"/>
                <w:kern w:val="0"/>
                <w:sz w:val="28"/>
                <w:szCs w:val="28"/>
                <w:highlight w:val="none"/>
              </w:rPr>
            </w:pPr>
          </w:p>
        </w:tc>
      </w:tr>
    </w:tbl>
    <w:p>
      <w:pPr>
        <w:rPr>
          <w:rFonts w:hint="eastAsia" w:ascii="仿宋" w:hAnsi="仿宋" w:eastAsia="仿宋" w:cs="仿宋"/>
          <w:b/>
          <w:bCs/>
          <w:color w:val="auto"/>
          <w:kern w:val="0"/>
          <w:sz w:val="28"/>
          <w:szCs w:val="28"/>
          <w:highlight w:val="none"/>
          <w:lang w:eastAsia="zh-CN"/>
        </w:rPr>
      </w:pPr>
      <w:r>
        <w:rPr>
          <w:rFonts w:hint="eastAsia" w:ascii="仿宋" w:hAnsi="仿宋" w:eastAsia="仿宋" w:cs="仿宋"/>
          <w:b/>
          <w:bCs/>
          <w:color w:val="auto"/>
          <w:kern w:val="0"/>
          <w:sz w:val="28"/>
          <w:szCs w:val="28"/>
          <w:highlight w:val="none"/>
        </w:rPr>
        <w:t>督查员：                                   督查时间</w:t>
      </w:r>
      <w:r>
        <w:rPr>
          <w:rFonts w:hint="eastAsia" w:ascii="仿宋" w:hAnsi="仿宋" w:eastAsia="仿宋" w:cs="仿宋"/>
          <w:b/>
          <w:bCs/>
          <w:color w:val="auto"/>
          <w:kern w:val="0"/>
          <w:sz w:val="28"/>
          <w:szCs w:val="28"/>
          <w:highlight w:val="none"/>
          <w:lang w:eastAsia="zh-CN"/>
        </w:rPr>
        <w:t>：</w:t>
      </w:r>
    </w:p>
    <w:p>
      <w:pPr>
        <w:pStyle w:val="4"/>
        <w:ind w:left="0" w:leftChars="0" w:firstLine="0" w:firstLineChars="0"/>
        <w:jc w:val="both"/>
        <w:rPr>
          <w:rFonts w:hint="eastAsia"/>
          <w:b/>
          <w:bCs/>
          <w:color w:val="auto"/>
          <w:sz w:val="32"/>
          <w:szCs w:val="32"/>
          <w:highlight w:val="none"/>
          <w:lang w:eastAsia="zh-CN"/>
        </w:rPr>
      </w:pPr>
    </w:p>
    <w:sectPr>
      <w:pgSz w:w="16838" w:h="11905" w:orient="landscape"/>
      <w:pgMar w:top="1208" w:right="1440" w:bottom="1208" w:left="1440" w:header="850" w:footer="992" w:gutter="0"/>
      <w:pgNumType w:fmt="decimal"/>
      <w:cols w:space="720" w:num="1"/>
      <w:docGrid w:type="lines" w:linePitch="37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_GB2312">
    <w:altName w:val="Segoe Print"/>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Align="top"/>
      <w:rPr>
        <w:rStyle w:val="19"/>
      </w:rPr>
    </w:pPr>
    <w:r>
      <w:fldChar w:fldCharType="begin"/>
    </w:r>
    <w:r>
      <w:rPr>
        <w:rStyle w:val="19"/>
      </w:rPr>
      <w:instrText xml:space="preserve">PAGE  </w:instrText>
    </w:r>
    <w:r>
      <w:fldChar w:fldCharType="separate"/>
    </w:r>
    <w:r>
      <w:rPr>
        <w:rStyle w:val="19"/>
      </w:rPr>
      <w:t>8</w: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val="en-US"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27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B9F70B"/>
    <w:multiLevelType w:val="singleLevel"/>
    <w:tmpl w:val="B1B9F70B"/>
    <w:lvl w:ilvl="0" w:tentative="0">
      <w:start w:val="8"/>
      <w:numFmt w:val="chineseCounting"/>
      <w:suff w:val="space"/>
      <w:lvlText w:val="第%1章"/>
      <w:lvlJc w:val="left"/>
      <w:rPr>
        <w:rFonts w:hint="eastAsia"/>
      </w:rPr>
    </w:lvl>
  </w:abstractNum>
  <w:abstractNum w:abstractNumId="1">
    <w:nsid w:val="DA6E881F"/>
    <w:multiLevelType w:val="singleLevel"/>
    <w:tmpl w:val="DA6E881F"/>
    <w:lvl w:ilvl="0" w:tentative="0">
      <w:start w:val="1"/>
      <w:numFmt w:val="chineseCounting"/>
      <w:suff w:val="nothing"/>
      <w:lvlText w:val="%1、"/>
      <w:lvlJc w:val="left"/>
      <w:rPr>
        <w:rFonts w:hint="eastAsia"/>
      </w:rPr>
    </w:lvl>
  </w:abstractNum>
  <w:abstractNum w:abstractNumId="2">
    <w:nsid w:val="41895F24"/>
    <w:multiLevelType w:val="singleLevel"/>
    <w:tmpl w:val="41895F24"/>
    <w:lvl w:ilvl="0" w:tentative="0">
      <w:start w:val="1"/>
      <w:numFmt w:val="decimal"/>
      <w:suff w:val="nothing"/>
      <w:lvlText w:val="%1、"/>
      <w:lvlJc w:val="left"/>
      <w:pPr>
        <w:ind w:left="-62"/>
      </w:pPr>
    </w:lvl>
  </w:abstractNum>
  <w:abstractNum w:abstractNumId="3">
    <w:nsid w:val="79CA8929"/>
    <w:multiLevelType w:val="singleLevel"/>
    <w:tmpl w:val="79CA8929"/>
    <w:lvl w:ilvl="0" w:tentative="0">
      <w:start w:val="1"/>
      <w:numFmt w:val="decimal"/>
      <w:suff w:val="nothing"/>
      <w:lvlText w:val="%1、"/>
      <w:lvlJc w:val="left"/>
    </w:lvl>
  </w:abstractNum>
  <w:abstractNum w:abstractNumId="4">
    <w:nsid w:val="7AAB70C7"/>
    <w:multiLevelType w:val="singleLevel"/>
    <w:tmpl w:val="7AAB70C7"/>
    <w:lvl w:ilvl="0" w:tentative="0">
      <w:start w:val="1"/>
      <w:numFmt w:val="decimal"/>
      <w:suff w:val="nothing"/>
      <w:lvlText w:val="%1、"/>
      <w:lvlJc w:val="left"/>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gutterAtTop/>
  <w:documentProtection w:enforcement="0"/>
  <w:defaultTabStop w:val="420"/>
  <w:drawingGridHorizontalSpacing w:val="210"/>
  <w:drawingGridVerticalSpacing w:val="18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xYTZlNmM2YmJiOGNmMTQ4N2MxMGU1ZjBiMWIwZTIifQ=="/>
    <w:docVar w:name="KSO_WPS_MARK_KEY" w:val="53b0d2fc-e859-4110-8bcd-68238d476990"/>
  </w:docVars>
  <w:rsids>
    <w:rsidRoot w:val="00172A27"/>
    <w:rsid w:val="000000CE"/>
    <w:rsid w:val="00013B2F"/>
    <w:rsid w:val="00014EF2"/>
    <w:rsid w:val="00057E43"/>
    <w:rsid w:val="000A5FB8"/>
    <w:rsid w:val="000C7840"/>
    <w:rsid w:val="000F31B1"/>
    <w:rsid w:val="000F79A6"/>
    <w:rsid w:val="00103897"/>
    <w:rsid w:val="00130799"/>
    <w:rsid w:val="001329B0"/>
    <w:rsid w:val="00143553"/>
    <w:rsid w:val="00144DC0"/>
    <w:rsid w:val="00172A27"/>
    <w:rsid w:val="001744DC"/>
    <w:rsid w:val="00185688"/>
    <w:rsid w:val="0019164D"/>
    <w:rsid w:val="001A1C47"/>
    <w:rsid w:val="001B3108"/>
    <w:rsid w:val="001F1E57"/>
    <w:rsid w:val="001F3D7A"/>
    <w:rsid w:val="001F4C7A"/>
    <w:rsid w:val="00240094"/>
    <w:rsid w:val="00254379"/>
    <w:rsid w:val="002665C7"/>
    <w:rsid w:val="00266940"/>
    <w:rsid w:val="0027027A"/>
    <w:rsid w:val="002C3054"/>
    <w:rsid w:val="002C6375"/>
    <w:rsid w:val="002E7D0B"/>
    <w:rsid w:val="002F1CDC"/>
    <w:rsid w:val="002F4BE8"/>
    <w:rsid w:val="002F4DAF"/>
    <w:rsid w:val="00320481"/>
    <w:rsid w:val="00326547"/>
    <w:rsid w:val="0033554A"/>
    <w:rsid w:val="0035534F"/>
    <w:rsid w:val="00391C2B"/>
    <w:rsid w:val="003943F6"/>
    <w:rsid w:val="00397768"/>
    <w:rsid w:val="003B20E9"/>
    <w:rsid w:val="003D3D8B"/>
    <w:rsid w:val="00420634"/>
    <w:rsid w:val="004214EC"/>
    <w:rsid w:val="004223B2"/>
    <w:rsid w:val="004263AB"/>
    <w:rsid w:val="00435572"/>
    <w:rsid w:val="004411EE"/>
    <w:rsid w:val="00450502"/>
    <w:rsid w:val="00453196"/>
    <w:rsid w:val="00474C8B"/>
    <w:rsid w:val="00476962"/>
    <w:rsid w:val="004C76B6"/>
    <w:rsid w:val="004E43BF"/>
    <w:rsid w:val="004E7FA3"/>
    <w:rsid w:val="005005AB"/>
    <w:rsid w:val="0053338E"/>
    <w:rsid w:val="00535E7A"/>
    <w:rsid w:val="00551070"/>
    <w:rsid w:val="0056159C"/>
    <w:rsid w:val="00566461"/>
    <w:rsid w:val="00593773"/>
    <w:rsid w:val="00597FBD"/>
    <w:rsid w:val="005D4CDC"/>
    <w:rsid w:val="006117CA"/>
    <w:rsid w:val="00661709"/>
    <w:rsid w:val="00676D27"/>
    <w:rsid w:val="006C52CF"/>
    <w:rsid w:val="006D4051"/>
    <w:rsid w:val="00710E9E"/>
    <w:rsid w:val="00741173"/>
    <w:rsid w:val="00771EE8"/>
    <w:rsid w:val="007726D4"/>
    <w:rsid w:val="00795796"/>
    <w:rsid w:val="00795915"/>
    <w:rsid w:val="007C3570"/>
    <w:rsid w:val="00820693"/>
    <w:rsid w:val="0084625C"/>
    <w:rsid w:val="00851B7E"/>
    <w:rsid w:val="00853DE9"/>
    <w:rsid w:val="00860D73"/>
    <w:rsid w:val="008674A0"/>
    <w:rsid w:val="008733C3"/>
    <w:rsid w:val="00875A8A"/>
    <w:rsid w:val="00875E77"/>
    <w:rsid w:val="0089189B"/>
    <w:rsid w:val="00893649"/>
    <w:rsid w:val="008B5797"/>
    <w:rsid w:val="008C6C96"/>
    <w:rsid w:val="008E0704"/>
    <w:rsid w:val="00930C47"/>
    <w:rsid w:val="00951FEE"/>
    <w:rsid w:val="00972FDF"/>
    <w:rsid w:val="009A4295"/>
    <w:rsid w:val="009A70B0"/>
    <w:rsid w:val="009C51F1"/>
    <w:rsid w:val="009D0BB9"/>
    <w:rsid w:val="009D3C97"/>
    <w:rsid w:val="009E40FE"/>
    <w:rsid w:val="00A16D6E"/>
    <w:rsid w:val="00A24128"/>
    <w:rsid w:val="00A247F1"/>
    <w:rsid w:val="00A56866"/>
    <w:rsid w:val="00A66D47"/>
    <w:rsid w:val="00A76593"/>
    <w:rsid w:val="00A83AD0"/>
    <w:rsid w:val="00B0424A"/>
    <w:rsid w:val="00B04AB1"/>
    <w:rsid w:val="00B0599B"/>
    <w:rsid w:val="00B07D83"/>
    <w:rsid w:val="00B1793B"/>
    <w:rsid w:val="00B25140"/>
    <w:rsid w:val="00B80946"/>
    <w:rsid w:val="00B867D3"/>
    <w:rsid w:val="00BA7CA7"/>
    <w:rsid w:val="00BB3E42"/>
    <w:rsid w:val="00BC29E5"/>
    <w:rsid w:val="00BC4929"/>
    <w:rsid w:val="00BD32D9"/>
    <w:rsid w:val="00BE021D"/>
    <w:rsid w:val="00C06A05"/>
    <w:rsid w:val="00C351A1"/>
    <w:rsid w:val="00C644F0"/>
    <w:rsid w:val="00C73FBF"/>
    <w:rsid w:val="00C97DAC"/>
    <w:rsid w:val="00CC66E5"/>
    <w:rsid w:val="00CE4D2B"/>
    <w:rsid w:val="00CE541C"/>
    <w:rsid w:val="00D0798D"/>
    <w:rsid w:val="00D169C7"/>
    <w:rsid w:val="00D2537B"/>
    <w:rsid w:val="00D706CD"/>
    <w:rsid w:val="00DA0EA1"/>
    <w:rsid w:val="00DD432E"/>
    <w:rsid w:val="00DF6B35"/>
    <w:rsid w:val="00E27902"/>
    <w:rsid w:val="00E432BC"/>
    <w:rsid w:val="00E46576"/>
    <w:rsid w:val="00EC2C54"/>
    <w:rsid w:val="00F34863"/>
    <w:rsid w:val="00F4498F"/>
    <w:rsid w:val="00F571EE"/>
    <w:rsid w:val="00FB0E61"/>
    <w:rsid w:val="00FF222F"/>
    <w:rsid w:val="010F1DA1"/>
    <w:rsid w:val="01260E98"/>
    <w:rsid w:val="0127536C"/>
    <w:rsid w:val="012862BC"/>
    <w:rsid w:val="013E4434"/>
    <w:rsid w:val="013F008F"/>
    <w:rsid w:val="01415CD2"/>
    <w:rsid w:val="01431F96"/>
    <w:rsid w:val="014B08FF"/>
    <w:rsid w:val="0160084E"/>
    <w:rsid w:val="01684DE3"/>
    <w:rsid w:val="01696E75"/>
    <w:rsid w:val="01897AFA"/>
    <w:rsid w:val="018B5FDF"/>
    <w:rsid w:val="01995B0E"/>
    <w:rsid w:val="01A10FC4"/>
    <w:rsid w:val="01A26771"/>
    <w:rsid w:val="01A544B3"/>
    <w:rsid w:val="01AA729B"/>
    <w:rsid w:val="01AF70E0"/>
    <w:rsid w:val="01BF37C7"/>
    <w:rsid w:val="01C81F50"/>
    <w:rsid w:val="01CF32DE"/>
    <w:rsid w:val="01D86637"/>
    <w:rsid w:val="01FA4D74"/>
    <w:rsid w:val="01FE3B56"/>
    <w:rsid w:val="01FE5971"/>
    <w:rsid w:val="01FF3BC3"/>
    <w:rsid w:val="020236B3"/>
    <w:rsid w:val="020C008E"/>
    <w:rsid w:val="02160F0D"/>
    <w:rsid w:val="023B0973"/>
    <w:rsid w:val="024261A6"/>
    <w:rsid w:val="02493090"/>
    <w:rsid w:val="024E61E0"/>
    <w:rsid w:val="02504BE8"/>
    <w:rsid w:val="025C1016"/>
    <w:rsid w:val="0273635F"/>
    <w:rsid w:val="028A6512"/>
    <w:rsid w:val="028C5DE8"/>
    <w:rsid w:val="02900CBF"/>
    <w:rsid w:val="029365C7"/>
    <w:rsid w:val="02994018"/>
    <w:rsid w:val="02997E68"/>
    <w:rsid w:val="029C1412"/>
    <w:rsid w:val="029E162E"/>
    <w:rsid w:val="02AB78A7"/>
    <w:rsid w:val="02B81FC4"/>
    <w:rsid w:val="02CC44BE"/>
    <w:rsid w:val="02CD1F13"/>
    <w:rsid w:val="02CF7A3A"/>
    <w:rsid w:val="02D05EF6"/>
    <w:rsid w:val="02D0730E"/>
    <w:rsid w:val="02D50DC8"/>
    <w:rsid w:val="02D54924"/>
    <w:rsid w:val="02D7069C"/>
    <w:rsid w:val="02D844B5"/>
    <w:rsid w:val="02DF57A3"/>
    <w:rsid w:val="02E903CF"/>
    <w:rsid w:val="02F56D74"/>
    <w:rsid w:val="02F70D3E"/>
    <w:rsid w:val="02FF3F47"/>
    <w:rsid w:val="03082F4B"/>
    <w:rsid w:val="03083A13"/>
    <w:rsid w:val="031C69F7"/>
    <w:rsid w:val="03353615"/>
    <w:rsid w:val="033B6E7D"/>
    <w:rsid w:val="033C14F0"/>
    <w:rsid w:val="033E4BBF"/>
    <w:rsid w:val="03411FB9"/>
    <w:rsid w:val="0341645D"/>
    <w:rsid w:val="034D6BB0"/>
    <w:rsid w:val="036068E4"/>
    <w:rsid w:val="036A21CB"/>
    <w:rsid w:val="0375628E"/>
    <w:rsid w:val="0379209A"/>
    <w:rsid w:val="03927034"/>
    <w:rsid w:val="039602E6"/>
    <w:rsid w:val="03A03184"/>
    <w:rsid w:val="03A56FAA"/>
    <w:rsid w:val="03AA4003"/>
    <w:rsid w:val="03AA5DB1"/>
    <w:rsid w:val="03C27ADD"/>
    <w:rsid w:val="03C97124"/>
    <w:rsid w:val="03CA6453"/>
    <w:rsid w:val="03CC3F79"/>
    <w:rsid w:val="03D746CC"/>
    <w:rsid w:val="03D80B70"/>
    <w:rsid w:val="03DB41BC"/>
    <w:rsid w:val="03DE22AC"/>
    <w:rsid w:val="03EA06C7"/>
    <w:rsid w:val="03F67248"/>
    <w:rsid w:val="040646CE"/>
    <w:rsid w:val="040733F2"/>
    <w:rsid w:val="040C6A6B"/>
    <w:rsid w:val="040E4592"/>
    <w:rsid w:val="04117BDE"/>
    <w:rsid w:val="04163446"/>
    <w:rsid w:val="041B6CAE"/>
    <w:rsid w:val="04223B99"/>
    <w:rsid w:val="042711AF"/>
    <w:rsid w:val="042B5143"/>
    <w:rsid w:val="042C2C6A"/>
    <w:rsid w:val="042F4508"/>
    <w:rsid w:val="043B2EAD"/>
    <w:rsid w:val="04406715"/>
    <w:rsid w:val="04425FE9"/>
    <w:rsid w:val="044E2BE0"/>
    <w:rsid w:val="044E3D6D"/>
    <w:rsid w:val="045A3333"/>
    <w:rsid w:val="047563BF"/>
    <w:rsid w:val="047F56DD"/>
    <w:rsid w:val="047F6C30"/>
    <w:rsid w:val="048C4F84"/>
    <w:rsid w:val="048E0851"/>
    <w:rsid w:val="04932CE9"/>
    <w:rsid w:val="049361C7"/>
    <w:rsid w:val="04956A61"/>
    <w:rsid w:val="049F6861"/>
    <w:rsid w:val="04A45B48"/>
    <w:rsid w:val="04B96F5B"/>
    <w:rsid w:val="04C904B8"/>
    <w:rsid w:val="04D806FC"/>
    <w:rsid w:val="04DA4474"/>
    <w:rsid w:val="04EB48D3"/>
    <w:rsid w:val="04FF212C"/>
    <w:rsid w:val="051F4552"/>
    <w:rsid w:val="052946FE"/>
    <w:rsid w:val="052C02CF"/>
    <w:rsid w:val="053933F3"/>
    <w:rsid w:val="053F7F65"/>
    <w:rsid w:val="054364BD"/>
    <w:rsid w:val="054D2E98"/>
    <w:rsid w:val="055E6E53"/>
    <w:rsid w:val="056040F7"/>
    <w:rsid w:val="05633508"/>
    <w:rsid w:val="056748D2"/>
    <w:rsid w:val="056D178C"/>
    <w:rsid w:val="056D353A"/>
    <w:rsid w:val="05706B86"/>
    <w:rsid w:val="05737FE8"/>
    <w:rsid w:val="05760065"/>
    <w:rsid w:val="05964188"/>
    <w:rsid w:val="05AC4062"/>
    <w:rsid w:val="05AD7DDA"/>
    <w:rsid w:val="05AE4F0B"/>
    <w:rsid w:val="05B13426"/>
    <w:rsid w:val="05B45767"/>
    <w:rsid w:val="05BE1FE7"/>
    <w:rsid w:val="05C649F8"/>
    <w:rsid w:val="05CB1FBF"/>
    <w:rsid w:val="05E11832"/>
    <w:rsid w:val="06033FF0"/>
    <w:rsid w:val="060519C4"/>
    <w:rsid w:val="060E2765"/>
    <w:rsid w:val="06164368"/>
    <w:rsid w:val="061A4EB2"/>
    <w:rsid w:val="061C101D"/>
    <w:rsid w:val="06222CAB"/>
    <w:rsid w:val="06233BF8"/>
    <w:rsid w:val="062736E9"/>
    <w:rsid w:val="062A142B"/>
    <w:rsid w:val="06301AB4"/>
    <w:rsid w:val="06307262"/>
    <w:rsid w:val="06342756"/>
    <w:rsid w:val="063B7194"/>
    <w:rsid w:val="064050E9"/>
    <w:rsid w:val="064108C6"/>
    <w:rsid w:val="06422DE2"/>
    <w:rsid w:val="06505875"/>
    <w:rsid w:val="06563FCE"/>
    <w:rsid w:val="065B7836"/>
    <w:rsid w:val="06630674"/>
    <w:rsid w:val="066466EB"/>
    <w:rsid w:val="066D0359"/>
    <w:rsid w:val="066E57BB"/>
    <w:rsid w:val="067468AB"/>
    <w:rsid w:val="067F4CDD"/>
    <w:rsid w:val="0680104B"/>
    <w:rsid w:val="06815043"/>
    <w:rsid w:val="068A36EA"/>
    <w:rsid w:val="069A65B0"/>
    <w:rsid w:val="06A42F8B"/>
    <w:rsid w:val="06A92350"/>
    <w:rsid w:val="06B55198"/>
    <w:rsid w:val="06CB676A"/>
    <w:rsid w:val="06D05B2E"/>
    <w:rsid w:val="06DA4BFF"/>
    <w:rsid w:val="06DB1DEA"/>
    <w:rsid w:val="06DF3B70"/>
    <w:rsid w:val="06E45A7E"/>
    <w:rsid w:val="06EB2968"/>
    <w:rsid w:val="07043804"/>
    <w:rsid w:val="070E62E0"/>
    <w:rsid w:val="072365A6"/>
    <w:rsid w:val="072E6CF9"/>
    <w:rsid w:val="0737795B"/>
    <w:rsid w:val="073F2CB4"/>
    <w:rsid w:val="074B78AB"/>
    <w:rsid w:val="074D1E34"/>
    <w:rsid w:val="07630DBC"/>
    <w:rsid w:val="07723B19"/>
    <w:rsid w:val="07754928"/>
    <w:rsid w:val="078D1C71"/>
    <w:rsid w:val="078D3A1F"/>
    <w:rsid w:val="079067B6"/>
    <w:rsid w:val="07924DB0"/>
    <w:rsid w:val="07927B68"/>
    <w:rsid w:val="07966D78"/>
    <w:rsid w:val="079A613C"/>
    <w:rsid w:val="07A34FF1"/>
    <w:rsid w:val="07A36E21"/>
    <w:rsid w:val="07A82E39"/>
    <w:rsid w:val="07CD206E"/>
    <w:rsid w:val="07D96C64"/>
    <w:rsid w:val="07DD49A7"/>
    <w:rsid w:val="07DE70BD"/>
    <w:rsid w:val="07EA463D"/>
    <w:rsid w:val="07ED44BE"/>
    <w:rsid w:val="07EF3842"/>
    <w:rsid w:val="07F67816"/>
    <w:rsid w:val="07FB307F"/>
    <w:rsid w:val="080A5070"/>
    <w:rsid w:val="08161C67"/>
    <w:rsid w:val="08191E34"/>
    <w:rsid w:val="082C3A6F"/>
    <w:rsid w:val="0832101E"/>
    <w:rsid w:val="08387E2F"/>
    <w:rsid w:val="083A2F96"/>
    <w:rsid w:val="083B16CD"/>
    <w:rsid w:val="08450259"/>
    <w:rsid w:val="084762C4"/>
    <w:rsid w:val="085D5AE7"/>
    <w:rsid w:val="0869448C"/>
    <w:rsid w:val="0878022B"/>
    <w:rsid w:val="087D45F0"/>
    <w:rsid w:val="08830CEC"/>
    <w:rsid w:val="088C3542"/>
    <w:rsid w:val="088C3CD7"/>
    <w:rsid w:val="08986B20"/>
    <w:rsid w:val="08B6571F"/>
    <w:rsid w:val="08B80F70"/>
    <w:rsid w:val="08BA7092"/>
    <w:rsid w:val="08BC5E6E"/>
    <w:rsid w:val="08C90A87"/>
    <w:rsid w:val="08C90E91"/>
    <w:rsid w:val="08DF02AB"/>
    <w:rsid w:val="08E41D65"/>
    <w:rsid w:val="08FD4BD5"/>
    <w:rsid w:val="09045F63"/>
    <w:rsid w:val="091A5787"/>
    <w:rsid w:val="091A640F"/>
    <w:rsid w:val="092403B3"/>
    <w:rsid w:val="092B34F0"/>
    <w:rsid w:val="09324AA2"/>
    <w:rsid w:val="093525C0"/>
    <w:rsid w:val="09491BC8"/>
    <w:rsid w:val="09523172"/>
    <w:rsid w:val="09554A11"/>
    <w:rsid w:val="09581E0B"/>
    <w:rsid w:val="098552F6"/>
    <w:rsid w:val="098826F0"/>
    <w:rsid w:val="099217C1"/>
    <w:rsid w:val="09A11A04"/>
    <w:rsid w:val="09C33728"/>
    <w:rsid w:val="09C474A0"/>
    <w:rsid w:val="09CB082F"/>
    <w:rsid w:val="09CB6A81"/>
    <w:rsid w:val="09D27E0F"/>
    <w:rsid w:val="09D36BFF"/>
    <w:rsid w:val="09DB348F"/>
    <w:rsid w:val="09E244F6"/>
    <w:rsid w:val="09E65669"/>
    <w:rsid w:val="09FB1114"/>
    <w:rsid w:val="0A0855DF"/>
    <w:rsid w:val="0A0A5FE2"/>
    <w:rsid w:val="0A1230D8"/>
    <w:rsid w:val="0A20501F"/>
    <w:rsid w:val="0A42092E"/>
    <w:rsid w:val="0A4A2854"/>
    <w:rsid w:val="0A4F76B2"/>
    <w:rsid w:val="0A5627EE"/>
    <w:rsid w:val="0A654BDA"/>
    <w:rsid w:val="0A657B99"/>
    <w:rsid w:val="0A6D7B38"/>
    <w:rsid w:val="0A752279"/>
    <w:rsid w:val="0A786C09"/>
    <w:rsid w:val="0A7B4003"/>
    <w:rsid w:val="0A7D7D7B"/>
    <w:rsid w:val="0A7E3535"/>
    <w:rsid w:val="0A8C6210"/>
    <w:rsid w:val="0A8D7B8D"/>
    <w:rsid w:val="0A92134D"/>
    <w:rsid w:val="0A9D4249"/>
    <w:rsid w:val="0AC27E84"/>
    <w:rsid w:val="0AC92FC0"/>
    <w:rsid w:val="0ACC485F"/>
    <w:rsid w:val="0AE4579F"/>
    <w:rsid w:val="0AEE6ECB"/>
    <w:rsid w:val="0AF73FD1"/>
    <w:rsid w:val="0AFA13CC"/>
    <w:rsid w:val="0AFB13AA"/>
    <w:rsid w:val="0B100BEF"/>
    <w:rsid w:val="0B112BB9"/>
    <w:rsid w:val="0B1306DF"/>
    <w:rsid w:val="0B1526A9"/>
    <w:rsid w:val="0B183CC0"/>
    <w:rsid w:val="0B184F96"/>
    <w:rsid w:val="0B1C3A38"/>
    <w:rsid w:val="0B1C57E6"/>
    <w:rsid w:val="0B2428ED"/>
    <w:rsid w:val="0B293A5F"/>
    <w:rsid w:val="0B41524D"/>
    <w:rsid w:val="0B417A4B"/>
    <w:rsid w:val="0B4B1C27"/>
    <w:rsid w:val="0B521208"/>
    <w:rsid w:val="0B575C8B"/>
    <w:rsid w:val="0B665A1A"/>
    <w:rsid w:val="0B761794"/>
    <w:rsid w:val="0B7E024F"/>
    <w:rsid w:val="0B815649"/>
    <w:rsid w:val="0B914ACE"/>
    <w:rsid w:val="0B9656ED"/>
    <w:rsid w:val="0B965998"/>
    <w:rsid w:val="0B9B4ED1"/>
    <w:rsid w:val="0B9C7121"/>
    <w:rsid w:val="0BA13F3D"/>
    <w:rsid w:val="0BA17A99"/>
    <w:rsid w:val="0BB2614A"/>
    <w:rsid w:val="0BBF3DD4"/>
    <w:rsid w:val="0BC70605"/>
    <w:rsid w:val="0BCB2D68"/>
    <w:rsid w:val="0BD179DA"/>
    <w:rsid w:val="0BD70995"/>
    <w:rsid w:val="0BDA11FD"/>
    <w:rsid w:val="0BDE0CED"/>
    <w:rsid w:val="0BE54519"/>
    <w:rsid w:val="0BE91440"/>
    <w:rsid w:val="0BF37D99"/>
    <w:rsid w:val="0BF422BF"/>
    <w:rsid w:val="0BF868F8"/>
    <w:rsid w:val="0BF956C7"/>
    <w:rsid w:val="0C085D6A"/>
    <w:rsid w:val="0C0D15D3"/>
    <w:rsid w:val="0C157571"/>
    <w:rsid w:val="0C170A89"/>
    <w:rsid w:val="0C19655D"/>
    <w:rsid w:val="0C211B10"/>
    <w:rsid w:val="0C232BA4"/>
    <w:rsid w:val="0C264442"/>
    <w:rsid w:val="0C2B1AAD"/>
    <w:rsid w:val="0C2D757F"/>
    <w:rsid w:val="0C2F1549"/>
    <w:rsid w:val="0C2F779B"/>
    <w:rsid w:val="0C4072B2"/>
    <w:rsid w:val="0C4176A5"/>
    <w:rsid w:val="0C470513"/>
    <w:rsid w:val="0C4969F8"/>
    <w:rsid w:val="0C4A1EDF"/>
    <w:rsid w:val="0C705E91"/>
    <w:rsid w:val="0C7B29E0"/>
    <w:rsid w:val="0C7D4058"/>
    <w:rsid w:val="0C8719DE"/>
    <w:rsid w:val="0C874EE1"/>
    <w:rsid w:val="0C945850"/>
    <w:rsid w:val="0C96310F"/>
    <w:rsid w:val="0C9D2956"/>
    <w:rsid w:val="0CA02447"/>
    <w:rsid w:val="0CA40CC3"/>
    <w:rsid w:val="0CB07268"/>
    <w:rsid w:val="0CB33F28"/>
    <w:rsid w:val="0CB90E13"/>
    <w:rsid w:val="0CC5602A"/>
    <w:rsid w:val="0CC57965"/>
    <w:rsid w:val="0CCA1272"/>
    <w:rsid w:val="0CCE2B10"/>
    <w:rsid w:val="0CCF2B16"/>
    <w:rsid w:val="0CD43E9E"/>
    <w:rsid w:val="0CE045F1"/>
    <w:rsid w:val="0CE70A1E"/>
    <w:rsid w:val="0CF167FE"/>
    <w:rsid w:val="0CFA1B57"/>
    <w:rsid w:val="0D15073F"/>
    <w:rsid w:val="0D222E5C"/>
    <w:rsid w:val="0D272220"/>
    <w:rsid w:val="0D2B56E9"/>
    <w:rsid w:val="0D314645"/>
    <w:rsid w:val="0D3F3DFC"/>
    <w:rsid w:val="0D4903E8"/>
    <w:rsid w:val="0D49663A"/>
    <w:rsid w:val="0D6B65B1"/>
    <w:rsid w:val="0D7116ED"/>
    <w:rsid w:val="0D7C07BE"/>
    <w:rsid w:val="0D801C13"/>
    <w:rsid w:val="0D8853B5"/>
    <w:rsid w:val="0D8D5A4B"/>
    <w:rsid w:val="0D8E6743"/>
    <w:rsid w:val="0D9773A6"/>
    <w:rsid w:val="0D9F5624"/>
    <w:rsid w:val="0DA42214"/>
    <w:rsid w:val="0DB30544"/>
    <w:rsid w:val="0DBF68FD"/>
    <w:rsid w:val="0DC2040D"/>
    <w:rsid w:val="0DC21F49"/>
    <w:rsid w:val="0DD8176C"/>
    <w:rsid w:val="0DDA4701"/>
    <w:rsid w:val="0DDC125D"/>
    <w:rsid w:val="0DDD6D83"/>
    <w:rsid w:val="0DE132CA"/>
    <w:rsid w:val="0DE3083D"/>
    <w:rsid w:val="0DE85E53"/>
    <w:rsid w:val="0DE97F33"/>
    <w:rsid w:val="0DEB5944"/>
    <w:rsid w:val="0DEF37CF"/>
    <w:rsid w:val="0E0F340D"/>
    <w:rsid w:val="0E1930E9"/>
    <w:rsid w:val="0E2A021A"/>
    <w:rsid w:val="0E2F5830"/>
    <w:rsid w:val="0E310335"/>
    <w:rsid w:val="0E41063C"/>
    <w:rsid w:val="0E41629B"/>
    <w:rsid w:val="0E4B58DB"/>
    <w:rsid w:val="0E4B63E2"/>
    <w:rsid w:val="0E4C14F1"/>
    <w:rsid w:val="0E505E22"/>
    <w:rsid w:val="0E506602"/>
    <w:rsid w:val="0E5A03D3"/>
    <w:rsid w:val="0E6059EA"/>
    <w:rsid w:val="0E941B37"/>
    <w:rsid w:val="0E99714E"/>
    <w:rsid w:val="0EA0672E"/>
    <w:rsid w:val="0EAD2BF9"/>
    <w:rsid w:val="0EAD6997"/>
    <w:rsid w:val="0ECE329B"/>
    <w:rsid w:val="0ED34CC0"/>
    <w:rsid w:val="0EDF1177"/>
    <w:rsid w:val="0EE02FCE"/>
    <w:rsid w:val="0EEF4FBF"/>
    <w:rsid w:val="0EFB5712"/>
    <w:rsid w:val="0F0942D3"/>
    <w:rsid w:val="0F0A004B"/>
    <w:rsid w:val="0F0C5B71"/>
    <w:rsid w:val="0F1F37DE"/>
    <w:rsid w:val="0F24110D"/>
    <w:rsid w:val="0F2B4FAF"/>
    <w:rsid w:val="0F3A0931"/>
    <w:rsid w:val="0F3F2DD1"/>
    <w:rsid w:val="0F4C5F6E"/>
    <w:rsid w:val="0F501F02"/>
    <w:rsid w:val="0F5A4B2F"/>
    <w:rsid w:val="0F5B4403"/>
    <w:rsid w:val="0F81030D"/>
    <w:rsid w:val="0F8B118C"/>
    <w:rsid w:val="0F9313DA"/>
    <w:rsid w:val="0F955B67"/>
    <w:rsid w:val="0F9C5147"/>
    <w:rsid w:val="0F9D0D63"/>
    <w:rsid w:val="0FB81855"/>
    <w:rsid w:val="0FBF4992"/>
    <w:rsid w:val="0FC44344"/>
    <w:rsid w:val="0FC76CF2"/>
    <w:rsid w:val="0FDF2E22"/>
    <w:rsid w:val="0FE00CE5"/>
    <w:rsid w:val="0FFC6EE9"/>
    <w:rsid w:val="0FFF2167"/>
    <w:rsid w:val="102114F6"/>
    <w:rsid w:val="10294501"/>
    <w:rsid w:val="102A2753"/>
    <w:rsid w:val="102E2215"/>
    <w:rsid w:val="10395B49"/>
    <w:rsid w:val="104E5D16"/>
    <w:rsid w:val="104F3F68"/>
    <w:rsid w:val="10507CE0"/>
    <w:rsid w:val="10563548"/>
    <w:rsid w:val="10596B94"/>
    <w:rsid w:val="10700DC7"/>
    <w:rsid w:val="107202C7"/>
    <w:rsid w:val="10771710"/>
    <w:rsid w:val="1077526D"/>
    <w:rsid w:val="10797237"/>
    <w:rsid w:val="107F4121"/>
    <w:rsid w:val="10814340"/>
    <w:rsid w:val="10866BDA"/>
    <w:rsid w:val="10A67401"/>
    <w:rsid w:val="10AA5642"/>
    <w:rsid w:val="10B356BD"/>
    <w:rsid w:val="10BB784F"/>
    <w:rsid w:val="10C41FDF"/>
    <w:rsid w:val="10D12BCF"/>
    <w:rsid w:val="10DD5A17"/>
    <w:rsid w:val="10DE52EC"/>
    <w:rsid w:val="10DF56D9"/>
    <w:rsid w:val="10E515E8"/>
    <w:rsid w:val="10F16D32"/>
    <w:rsid w:val="10F44B0F"/>
    <w:rsid w:val="10FA79F9"/>
    <w:rsid w:val="1111121D"/>
    <w:rsid w:val="11292A0B"/>
    <w:rsid w:val="11333889"/>
    <w:rsid w:val="114B4A0F"/>
    <w:rsid w:val="114F61E9"/>
    <w:rsid w:val="114F7F97"/>
    <w:rsid w:val="11515ABE"/>
    <w:rsid w:val="1158509E"/>
    <w:rsid w:val="115B4B8E"/>
    <w:rsid w:val="116256C3"/>
    <w:rsid w:val="11625F1D"/>
    <w:rsid w:val="11627CCB"/>
    <w:rsid w:val="11643A43"/>
    <w:rsid w:val="116577BB"/>
    <w:rsid w:val="117A099F"/>
    <w:rsid w:val="117D4B05"/>
    <w:rsid w:val="117F6ACF"/>
    <w:rsid w:val="11800151"/>
    <w:rsid w:val="1187398F"/>
    <w:rsid w:val="119A16BB"/>
    <w:rsid w:val="11B524F0"/>
    <w:rsid w:val="11CB5870"/>
    <w:rsid w:val="11CF0DBA"/>
    <w:rsid w:val="11D72467"/>
    <w:rsid w:val="11D87EA5"/>
    <w:rsid w:val="11DA3AC4"/>
    <w:rsid w:val="11DC58CB"/>
    <w:rsid w:val="11E06FC0"/>
    <w:rsid w:val="11E132E5"/>
    <w:rsid w:val="11E84674"/>
    <w:rsid w:val="11E84BEE"/>
    <w:rsid w:val="11EA319D"/>
    <w:rsid w:val="11EB2669"/>
    <w:rsid w:val="11ED1C8A"/>
    <w:rsid w:val="11F50B3F"/>
    <w:rsid w:val="121216F1"/>
    <w:rsid w:val="121527F6"/>
    <w:rsid w:val="1218140C"/>
    <w:rsid w:val="1221039D"/>
    <w:rsid w:val="12241A5C"/>
    <w:rsid w:val="1231516B"/>
    <w:rsid w:val="123F1DBA"/>
    <w:rsid w:val="126430AE"/>
    <w:rsid w:val="12665599"/>
    <w:rsid w:val="12696328"/>
    <w:rsid w:val="127073A7"/>
    <w:rsid w:val="12942106"/>
    <w:rsid w:val="129A7987"/>
    <w:rsid w:val="129C0FBA"/>
    <w:rsid w:val="129F121B"/>
    <w:rsid w:val="12A52565"/>
    <w:rsid w:val="12BC2658"/>
    <w:rsid w:val="12CF1390"/>
    <w:rsid w:val="12D74BD9"/>
    <w:rsid w:val="12EA441C"/>
    <w:rsid w:val="12EE6B30"/>
    <w:rsid w:val="12F31522"/>
    <w:rsid w:val="130848A2"/>
    <w:rsid w:val="130B7EEE"/>
    <w:rsid w:val="130D010A"/>
    <w:rsid w:val="131274CE"/>
    <w:rsid w:val="131951CF"/>
    <w:rsid w:val="131D034D"/>
    <w:rsid w:val="1340403C"/>
    <w:rsid w:val="13427DB4"/>
    <w:rsid w:val="134B7067"/>
    <w:rsid w:val="13525B1D"/>
    <w:rsid w:val="135A334F"/>
    <w:rsid w:val="136469DE"/>
    <w:rsid w:val="136C6BDF"/>
    <w:rsid w:val="13963C5C"/>
    <w:rsid w:val="13980DF7"/>
    <w:rsid w:val="139B74C4"/>
    <w:rsid w:val="139D4FEA"/>
    <w:rsid w:val="13A4281C"/>
    <w:rsid w:val="13A7230D"/>
    <w:rsid w:val="13B80076"/>
    <w:rsid w:val="13C35863"/>
    <w:rsid w:val="13C702B9"/>
    <w:rsid w:val="13C94031"/>
    <w:rsid w:val="13CE1647"/>
    <w:rsid w:val="13DD4ADA"/>
    <w:rsid w:val="13E1581F"/>
    <w:rsid w:val="13E56991"/>
    <w:rsid w:val="13E76BAD"/>
    <w:rsid w:val="13E82C43"/>
    <w:rsid w:val="13E96481"/>
    <w:rsid w:val="13EE3A98"/>
    <w:rsid w:val="13F17DA0"/>
    <w:rsid w:val="13F33B15"/>
    <w:rsid w:val="13F35552"/>
    <w:rsid w:val="13F544DC"/>
    <w:rsid w:val="13FD3CDB"/>
    <w:rsid w:val="14060DE1"/>
    <w:rsid w:val="14276FAA"/>
    <w:rsid w:val="14290F74"/>
    <w:rsid w:val="14382F65"/>
    <w:rsid w:val="14397409"/>
    <w:rsid w:val="143E1BC3"/>
    <w:rsid w:val="144F5F0C"/>
    <w:rsid w:val="145558C5"/>
    <w:rsid w:val="14645E4A"/>
    <w:rsid w:val="1468384A"/>
    <w:rsid w:val="148443FC"/>
    <w:rsid w:val="14861D18"/>
    <w:rsid w:val="14900FF3"/>
    <w:rsid w:val="149A777C"/>
    <w:rsid w:val="14A34882"/>
    <w:rsid w:val="14AA1B3E"/>
    <w:rsid w:val="14AB3737"/>
    <w:rsid w:val="14B86F97"/>
    <w:rsid w:val="14C447F8"/>
    <w:rsid w:val="14C50C9C"/>
    <w:rsid w:val="14D62EA9"/>
    <w:rsid w:val="14DC6366"/>
    <w:rsid w:val="14E153AA"/>
    <w:rsid w:val="14EB6229"/>
    <w:rsid w:val="14EC1173"/>
    <w:rsid w:val="14ED3D4F"/>
    <w:rsid w:val="14F076A4"/>
    <w:rsid w:val="14FC21E4"/>
    <w:rsid w:val="15051099"/>
    <w:rsid w:val="15063063"/>
    <w:rsid w:val="150A66AF"/>
    <w:rsid w:val="15154F3D"/>
    <w:rsid w:val="15190FE8"/>
    <w:rsid w:val="151C63E2"/>
    <w:rsid w:val="151E215B"/>
    <w:rsid w:val="152754B3"/>
    <w:rsid w:val="15284D87"/>
    <w:rsid w:val="15325C06"/>
    <w:rsid w:val="153E0A4F"/>
    <w:rsid w:val="15405453"/>
    <w:rsid w:val="1542409B"/>
    <w:rsid w:val="15496788"/>
    <w:rsid w:val="157C1645"/>
    <w:rsid w:val="157D7B92"/>
    <w:rsid w:val="158B426A"/>
    <w:rsid w:val="159023AB"/>
    <w:rsid w:val="15916DD0"/>
    <w:rsid w:val="159A04EB"/>
    <w:rsid w:val="15AB2E81"/>
    <w:rsid w:val="15B825AF"/>
    <w:rsid w:val="15C40F54"/>
    <w:rsid w:val="15D31197"/>
    <w:rsid w:val="15DD769F"/>
    <w:rsid w:val="15E50ECA"/>
    <w:rsid w:val="15E6231C"/>
    <w:rsid w:val="15FA2BC8"/>
    <w:rsid w:val="160752E5"/>
    <w:rsid w:val="16161084"/>
    <w:rsid w:val="162861D2"/>
    <w:rsid w:val="16377978"/>
    <w:rsid w:val="1658160E"/>
    <w:rsid w:val="16590CCE"/>
    <w:rsid w:val="165A3666"/>
    <w:rsid w:val="16655FDE"/>
    <w:rsid w:val="16691AFB"/>
    <w:rsid w:val="167C182F"/>
    <w:rsid w:val="1684629D"/>
    <w:rsid w:val="168D3F4E"/>
    <w:rsid w:val="169340B6"/>
    <w:rsid w:val="169F4494"/>
    <w:rsid w:val="16A5535C"/>
    <w:rsid w:val="16AB2114"/>
    <w:rsid w:val="16AE2FD1"/>
    <w:rsid w:val="16B70AB9"/>
    <w:rsid w:val="16BA5EB3"/>
    <w:rsid w:val="16BC60CF"/>
    <w:rsid w:val="16CB6312"/>
    <w:rsid w:val="16CC3AF8"/>
    <w:rsid w:val="16D50F3F"/>
    <w:rsid w:val="16D57191"/>
    <w:rsid w:val="16F05D79"/>
    <w:rsid w:val="16F70EB5"/>
    <w:rsid w:val="16FC296F"/>
    <w:rsid w:val="16FD4D50"/>
    <w:rsid w:val="170B0914"/>
    <w:rsid w:val="170D1511"/>
    <w:rsid w:val="171657DF"/>
    <w:rsid w:val="1743234C"/>
    <w:rsid w:val="174A2B88"/>
    <w:rsid w:val="17571954"/>
    <w:rsid w:val="1767428D"/>
    <w:rsid w:val="17760DCB"/>
    <w:rsid w:val="1780534F"/>
    <w:rsid w:val="17824C23"/>
    <w:rsid w:val="178C784F"/>
    <w:rsid w:val="178F1874"/>
    <w:rsid w:val="17914E66"/>
    <w:rsid w:val="1798565F"/>
    <w:rsid w:val="179901BE"/>
    <w:rsid w:val="179D6C60"/>
    <w:rsid w:val="179F742A"/>
    <w:rsid w:val="17A54DB5"/>
    <w:rsid w:val="17B37AEF"/>
    <w:rsid w:val="17B60D70"/>
    <w:rsid w:val="17BD16FC"/>
    <w:rsid w:val="17CC0594"/>
    <w:rsid w:val="17CF3BE0"/>
    <w:rsid w:val="17D9680D"/>
    <w:rsid w:val="17DB07D7"/>
    <w:rsid w:val="17EB08C3"/>
    <w:rsid w:val="17EC6540"/>
    <w:rsid w:val="1800023D"/>
    <w:rsid w:val="18001FEB"/>
    <w:rsid w:val="181D2B9D"/>
    <w:rsid w:val="18243F2C"/>
    <w:rsid w:val="18294F8B"/>
    <w:rsid w:val="182E5917"/>
    <w:rsid w:val="183D6D9C"/>
    <w:rsid w:val="184F45F1"/>
    <w:rsid w:val="184F6DC3"/>
    <w:rsid w:val="18583BD5"/>
    <w:rsid w:val="18585984"/>
    <w:rsid w:val="185F58BA"/>
    <w:rsid w:val="18644328"/>
    <w:rsid w:val="186E164B"/>
    <w:rsid w:val="187C78C4"/>
    <w:rsid w:val="188449CB"/>
    <w:rsid w:val="188744BB"/>
    <w:rsid w:val="18950986"/>
    <w:rsid w:val="18A8690B"/>
    <w:rsid w:val="18AB01A9"/>
    <w:rsid w:val="18AF5EEB"/>
    <w:rsid w:val="18C8252F"/>
    <w:rsid w:val="18DC4807"/>
    <w:rsid w:val="18E436BB"/>
    <w:rsid w:val="18E5190D"/>
    <w:rsid w:val="18EB1844"/>
    <w:rsid w:val="18ED6485"/>
    <w:rsid w:val="18F27B86"/>
    <w:rsid w:val="18F51424"/>
    <w:rsid w:val="18FF35C3"/>
    <w:rsid w:val="19045B0B"/>
    <w:rsid w:val="190478B9"/>
    <w:rsid w:val="190855FC"/>
    <w:rsid w:val="19120228"/>
    <w:rsid w:val="19267830"/>
    <w:rsid w:val="192D38C8"/>
    <w:rsid w:val="1934019F"/>
    <w:rsid w:val="19375EE1"/>
    <w:rsid w:val="193A152D"/>
    <w:rsid w:val="193F7295"/>
    <w:rsid w:val="1941738F"/>
    <w:rsid w:val="19445902"/>
    <w:rsid w:val="194D73B5"/>
    <w:rsid w:val="194F4FD8"/>
    <w:rsid w:val="19573E8D"/>
    <w:rsid w:val="19597FFD"/>
    <w:rsid w:val="19600F94"/>
    <w:rsid w:val="196071E6"/>
    <w:rsid w:val="196B16E7"/>
    <w:rsid w:val="19766A09"/>
    <w:rsid w:val="197A3F9A"/>
    <w:rsid w:val="1981715C"/>
    <w:rsid w:val="198729C4"/>
    <w:rsid w:val="19882166"/>
    <w:rsid w:val="199155F1"/>
    <w:rsid w:val="19962C07"/>
    <w:rsid w:val="199B4693"/>
    <w:rsid w:val="199C7AF2"/>
    <w:rsid w:val="19A2456C"/>
    <w:rsid w:val="19CD414F"/>
    <w:rsid w:val="19CE05F3"/>
    <w:rsid w:val="19D41982"/>
    <w:rsid w:val="19D76D7C"/>
    <w:rsid w:val="19D90BAC"/>
    <w:rsid w:val="19E576EB"/>
    <w:rsid w:val="19EA6AAF"/>
    <w:rsid w:val="19EC6CCB"/>
    <w:rsid w:val="19ED3F90"/>
    <w:rsid w:val="19FE1A69"/>
    <w:rsid w:val="1A0E6C42"/>
    <w:rsid w:val="1A0F29BA"/>
    <w:rsid w:val="1A163D48"/>
    <w:rsid w:val="1A1D6E85"/>
    <w:rsid w:val="1A202E4D"/>
    <w:rsid w:val="1A35520F"/>
    <w:rsid w:val="1A3849EA"/>
    <w:rsid w:val="1A404921"/>
    <w:rsid w:val="1A4268EB"/>
    <w:rsid w:val="1A516B2E"/>
    <w:rsid w:val="1A543A2A"/>
    <w:rsid w:val="1A5570B1"/>
    <w:rsid w:val="1A562397"/>
    <w:rsid w:val="1A58610F"/>
    <w:rsid w:val="1A5E2AB9"/>
    <w:rsid w:val="1A622AE9"/>
    <w:rsid w:val="1A6A4C5B"/>
    <w:rsid w:val="1A7167D8"/>
    <w:rsid w:val="1A8567D8"/>
    <w:rsid w:val="1A976C37"/>
    <w:rsid w:val="1AA529A5"/>
    <w:rsid w:val="1AAB4FF4"/>
    <w:rsid w:val="1ABE0AB3"/>
    <w:rsid w:val="1ABF618E"/>
    <w:rsid w:val="1AC05FEB"/>
    <w:rsid w:val="1ACB68E1"/>
    <w:rsid w:val="1ADF238C"/>
    <w:rsid w:val="1AF607D8"/>
    <w:rsid w:val="1AFA5418"/>
    <w:rsid w:val="1B010554"/>
    <w:rsid w:val="1B041DF3"/>
    <w:rsid w:val="1B087B35"/>
    <w:rsid w:val="1B1262BE"/>
    <w:rsid w:val="1B1A1616"/>
    <w:rsid w:val="1B2E0C1E"/>
    <w:rsid w:val="1B2F50C2"/>
    <w:rsid w:val="1B350B72"/>
    <w:rsid w:val="1B3C77DE"/>
    <w:rsid w:val="1B50328A"/>
    <w:rsid w:val="1B5936AA"/>
    <w:rsid w:val="1B5E64D7"/>
    <w:rsid w:val="1B612DA1"/>
    <w:rsid w:val="1B650AE3"/>
    <w:rsid w:val="1B695F0A"/>
    <w:rsid w:val="1B7F1145"/>
    <w:rsid w:val="1B880F14"/>
    <w:rsid w:val="1B8B42C2"/>
    <w:rsid w:val="1B903686"/>
    <w:rsid w:val="1B9B2757"/>
    <w:rsid w:val="1BA535D6"/>
    <w:rsid w:val="1BB6133F"/>
    <w:rsid w:val="1BB67591"/>
    <w:rsid w:val="1BC021BE"/>
    <w:rsid w:val="1BC577D4"/>
    <w:rsid w:val="1BCC16EF"/>
    <w:rsid w:val="1BCF0FFF"/>
    <w:rsid w:val="1BD44453"/>
    <w:rsid w:val="1BDC2E71"/>
    <w:rsid w:val="1BE22134"/>
    <w:rsid w:val="1BE51CE1"/>
    <w:rsid w:val="1BF14125"/>
    <w:rsid w:val="1C015DF8"/>
    <w:rsid w:val="1C116575"/>
    <w:rsid w:val="1C1C0109"/>
    <w:rsid w:val="1C202C5C"/>
    <w:rsid w:val="1C252021"/>
    <w:rsid w:val="1C292F44"/>
    <w:rsid w:val="1C2F2E9F"/>
    <w:rsid w:val="1C3D736A"/>
    <w:rsid w:val="1C3F30B4"/>
    <w:rsid w:val="1C444B9D"/>
    <w:rsid w:val="1C4F709D"/>
    <w:rsid w:val="1C5446B4"/>
    <w:rsid w:val="1C556DAA"/>
    <w:rsid w:val="1C5B3C94"/>
    <w:rsid w:val="1C766D20"/>
    <w:rsid w:val="1C7A05BE"/>
    <w:rsid w:val="1C7D09D5"/>
    <w:rsid w:val="1C8E7BC6"/>
    <w:rsid w:val="1C9553F8"/>
    <w:rsid w:val="1C9B22E3"/>
    <w:rsid w:val="1C9E6AA5"/>
    <w:rsid w:val="1CA20B22"/>
    <w:rsid w:val="1CBB178B"/>
    <w:rsid w:val="1CBD66FD"/>
    <w:rsid w:val="1CD95523"/>
    <w:rsid w:val="1CE005AA"/>
    <w:rsid w:val="1CE43C8A"/>
    <w:rsid w:val="1CEB3BF9"/>
    <w:rsid w:val="1CFC5B29"/>
    <w:rsid w:val="1D077978"/>
    <w:rsid w:val="1D1F2F14"/>
    <w:rsid w:val="1D215B7F"/>
    <w:rsid w:val="1D2B3667"/>
    <w:rsid w:val="1D350989"/>
    <w:rsid w:val="1D3A5FA0"/>
    <w:rsid w:val="1D5232E9"/>
    <w:rsid w:val="1D682B0D"/>
    <w:rsid w:val="1D6A476E"/>
    <w:rsid w:val="1D6B6159"/>
    <w:rsid w:val="1D6B7F07"/>
    <w:rsid w:val="1D743260"/>
    <w:rsid w:val="1D7E389C"/>
    <w:rsid w:val="1D873D7A"/>
    <w:rsid w:val="1DAA4ED3"/>
    <w:rsid w:val="1DB23D88"/>
    <w:rsid w:val="1DB63878"/>
    <w:rsid w:val="1DCB6BF8"/>
    <w:rsid w:val="1DD9314F"/>
    <w:rsid w:val="1DD957B9"/>
    <w:rsid w:val="1DF419D0"/>
    <w:rsid w:val="1DFC3D29"/>
    <w:rsid w:val="1E036392"/>
    <w:rsid w:val="1E0451BF"/>
    <w:rsid w:val="1E0740D4"/>
    <w:rsid w:val="1E0B5246"/>
    <w:rsid w:val="1E1577CD"/>
    <w:rsid w:val="1E197963"/>
    <w:rsid w:val="1E283716"/>
    <w:rsid w:val="1E380E7A"/>
    <w:rsid w:val="1E471DC2"/>
    <w:rsid w:val="1E497CB2"/>
    <w:rsid w:val="1E4C1AE7"/>
    <w:rsid w:val="1E601072"/>
    <w:rsid w:val="1E722427"/>
    <w:rsid w:val="1E733517"/>
    <w:rsid w:val="1E7554E1"/>
    <w:rsid w:val="1E772526"/>
    <w:rsid w:val="1E831280"/>
    <w:rsid w:val="1E845724"/>
    <w:rsid w:val="1E8C6387"/>
    <w:rsid w:val="1E9D0594"/>
    <w:rsid w:val="1E9D742D"/>
    <w:rsid w:val="1EAE454F"/>
    <w:rsid w:val="1EBA5E4E"/>
    <w:rsid w:val="1EBB1E09"/>
    <w:rsid w:val="1EBD0C36"/>
    <w:rsid w:val="1ED8781E"/>
    <w:rsid w:val="1EF04B68"/>
    <w:rsid w:val="1EFC6E48"/>
    <w:rsid w:val="1F0059CF"/>
    <w:rsid w:val="1F040613"/>
    <w:rsid w:val="1F0B3750"/>
    <w:rsid w:val="1F0E1582"/>
    <w:rsid w:val="1F120F82"/>
    <w:rsid w:val="1F15637C"/>
    <w:rsid w:val="1F1D484E"/>
    <w:rsid w:val="1F2E5839"/>
    <w:rsid w:val="1F3F5AEF"/>
    <w:rsid w:val="1F464E53"/>
    <w:rsid w:val="1F4C130F"/>
    <w:rsid w:val="1F525822"/>
    <w:rsid w:val="1F565811"/>
    <w:rsid w:val="1F5844BB"/>
    <w:rsid w:val="1F59651B"/>
    <w:rsid w:val="1F621384"/>
    <w:rsid w:val="1F676529"/>
    <w:rsid w:val="1F686C2B"/>
    <w:rsid w:val="1F6B0692"/>
    <w:rsid w:val="1F6B41EE"/>
    <w:rsid w:val="1F6E1F30"/>
    <w:rsid w:val="1F705CA9"/>
    <w:rsid w:val="1F721A21"/>
    <w:rsid w:val="1F792DAF"/>
    <w:rsid w:val="1F901EA7"/>
    <w:rsid w:val="1F9279CD"/>
    <w:rsid w:val="1F980D5B"/>
    <w:rsid w:val="1FA140B4"/>
    <w:rsid w:val="1FA47700"/>
    <w:rsid w:val="1FA616CA"/>
    <w:rsid w:val="1FBD71D2"/>
    <w:rsid w:val="1FC3402A"/>
    <w:rsid w:val="1FCA360B"/>
    <w:rsid w:val="1FD61FB0"/>
    <w:rsid w:val="1FE21EC2"/>
    <w:rsid w:val="1FF00B97"/>
    <w:rsid w:val="1FF03BF6"/>
    <w:rsid w:val="1FFC7DCC"/>
    <w:rsid w:val="20016901"/>
    <w:rsid w:val="20043E35"/>
    <w:rsid w:val="20084116"/>
    <w:rsid w:val="202076CF"/>
    <w:rsid w:val="20254CE5"/>
    <w:rsid w:val="20320121"/>
    <w:rsid w:val="20337402"/>
    <w:rsid w:val="203C16E8"/>
    <w:rsid w:val="203D202F"/>
    <w:rsid w:val="20433BC1"/>
    <w:rsid w:val="204809D3"/>
    <w:rsid w:val="205729C5"/>
    <w:rsid w:val="20664FCC"/>
    <w:rsid w:val="206D21E8"/>
    <w:rsid w:val="20717F2A"/>
    <w:rsid w:val="208714FC"/>
    <w:rsid w:val="208C6B12"/>
    <w:rsid w:val="20A50C7A"/>
    <w:rsid w:val="20A83220"/>
    <w:rsid w:val="20AA6F98"/>
    <w:rsid w:val="20AF0066"/>
    <w:rsid w:val="20C20786"/>
    <w:rsid w:val="20C938C2"/>
    <w:rsid w:val="20C95F83"/>
    <w:rsid w:val="20CC33B3"/>
    <w:rsid w:val="20D52923"/>
    <w:rsid w:val="20EA55E7"/>
    <w:rsid w:val="20F31DF1"/>
    <w:rsid w:val="20F326ED"/>
    <w:rsid w:val="20FB5A46"/>
    <w:rsid w:val="21003204"/>
    <w:rsid w:val="21005801"/>
    <w:rsid w:val="211014F1"/>
    <w:rsid w:val="212C1B63"/>
    <w:rsid w:val="212E5E1B"/>
    <w:rsid w:val="213056EF"/>
    <w:rsid w:val="213353E6"/>
    <w:rsid w:val="21374734"/>
    <w:rsid w:val="213B5E42"/>
    <w:rsid w:val="214A0630"/>
    <w:rsid w:val="214F5BB1"/>
    <w:rsid w:val="21555FC9"/>
    <w:rsid w:val="216655B5"/>
    <w:rsid w:val="217750CC"/>
    <w:rsid w:val="21795E2C"/>
    <w:rsid w:val="217F6677"/>
    <w:rsid w:val="21890080"/>
    <w:rsid w:val="219E4D4F"/>
    <w:rsid w:val="21AD6C37"/>
    <w:rsid w:val="21B77BBF"/>
    <w:rsid w:val="21C65133"/>
    <w:rsid w:val="21C661A1"/>
    <w:rsid w:val="21CB71B2"/>
    <w:rsid w:val="21D70862"/>
    <w:rsid w:val="21D95D87"/>
    <w:rsid w:val="21DE15EF"/>
    <w:rsid w:val="21DE514B"/>
    <w:rsid w:val="21F229A5"/>
    <w:rsid w:val="21FA7AAB"/>
    <w:rsid w:val="21FE57EE"/>
    <w:rsid w:val="22097CEF"/>
    <w:rsid w:val="220B5BD2"/>
    <w:rsid w:val="22112091"/>
    <w:rsid w:val="22121299"/>
    <w:rsid w:val="22280E19"/>
    <w:rsid w:val="222E7FFE"/>
    <w:rsid w:val="223670B3"/>
    <w:rsid w:val="223D6680"/>
    <w:rsid w:val="2253540C"/>
    <w:rsid w:val="22543660"/>
    <w:rsid w:val="2254540E"/>
    <w:rsid w:val="22563BE9"/>
    <w:rsid w:val="226B2757"/>
    <w:rsid w:val="226F0499"/>
    <w:rsid w:val="226F3FF6"/>
    <w:rsid w:val="227E06DD"/>
    <w:rsid w:val="228757E3"/>
    <w:rsid w:val="2291679F"/>
    <w:rsid w:val="22931A29"/>
    <w:rsid w:val="229505D5"/>
    <w:rsid w:val="229D20C2"/>
    <w:rsid w:val="22B1478C"/>
    <w:rsid w:val="22BD4A75"/>
    <w:rsid w:val="22C92894"/>
    <w:rsid w:val="22D24584"/>
    <w:rsid w:val="22D72FAC"/>
    <w:rsid w:val="22DD3655"/>
    <w:rsid w:val="22E643FB"/>
    <w:rsid w:val="22EE7610"/>
    <w:rsid w:val="22F97D63"/>
    <w:rsid w:val="23004C86"/>
    <w:rsid w:val="23203542"/>
    <w:rsid w:val="23241284"/>
    <w:rsid w:val="23272B22"/>
    <w:rsid w:val="232D2E24"/>
    <w:rsid w:val="23377209"/>
    <w:rsid w:val="233C481F"/>
    <w:rsid w:val="233E26DD"/>
    <w:rsid w:val="234307F8"/>
    <w:rsid w:val="23551A9E"/>
    <w:rsid w:val="237648E2"/>
    <w:rsid w:val="2377783D"/>
    <w:rsid w:val="23782997"/>
    <w:rsid w:val="237A0EA4"/>
    <w:rsid w:val="2380360F"/>
    <w:rsid w:val="23813955"/>
    <w:rsid w:val="238E2BA1"/>
    <w:rsid w:val="2393640A"/>
    <w:rsid w:val="239E6692"/>
    <w:rsid w:val="23A979DB"/>
    <w:rsid w:val="23AD74CB"/>
    <w:rsid w:val="23B720F8"/>
    <w:rsid w:val="23C44815"/>
    <w:rsid w:val="23C47D4E"/>
    <w:rsid w:val="23DC7495"/>
    <w:rsid w:val="23E67C92"/>
    <w:rsid w:val="23FC5D5D"/>
    <w:rsid w:val="23FF75FB"/>
    <w:rsid w:val="240567AE"/>
    <w:rsid w:val="240A7634"/>
    <w:rsid w:val="24181EE4"/>
    <w:rsid w:val="242729AC"/>
    <w:rsid w:val="243C0EDE"/>
    <w:rsid w:val="243E0123"/>
    <w:rsid w:val="24457704"/>
    <w:rsid w:val="245931AF"/>
    <w:rsid w:val="245C4A4D"/>
    <w:rsid w:val="24626F62"/>
    <w:rsid w:val="246A0F18"/>
    <w:rsid w:val="246B5556"/>
    <w:rsid w:val="246D0A09"/>
    <w:rsid w:val="246F652F"/>
    <w:rsid w:val="2471674B"/>
    <w:rsid w:val="2472601F"/>
    <w:rsid w:val="247D1860"/>
    <w:rsid w:val="24855D52"/>
    <w:rsid w:val="248571A4"/>
    <w:rsid w:val="24857B00"/>
    <w:rsid w:val="248875F1"/>
    <w:rsid w:val="248E1AC0"/>
    <w:rsid w:val="24A36AD7"/>
    <w:rsid w:val="24C20D54"/>
    <w:rsid w:val="24C83E91"/>
    <w:rsid w:val="24CE3889"/>
    <w:rsid w:val="24D349AF"/>
    <w:rsid w:val="24D46CDA"/>
    <w:rsid w:val="24DC16EA"/>
    <w:rsid w:val="24E42D6A"/>
    <w:rsid w:val="24E679AA"/>
    <w:rsid w:val="250255F5"/>
    <w:rsid w:val="25034EC9"/>
    <w:rsid w:val="251419E7"/>
    <w:rsid w:val="25164BFC"/>
    <w:rsid w:val="25184E18"/>
    <w:rsid w:val="251A0B90"/>
    <w:rsid w:val="25333A00"/>
    <w:rsid w:val="2538680C"/>
    <w:rsid w:val="254F53BA"/>
    <w:rsid w:val="25581765"/>
    <w:rsid w:val="25744C4C"/>
    <w:rsid w:val="257F09F3"/>
    <w:rsid w:val="258424AE"/>
    <w:rsid w:val="25876E5E"/>
    <w:rsid w:val="25897AC4"/>
    <w:rsid w:val="2592085B"/>
    <w:rsid w:val="25B06DFF"/>
    <w:rsid w:val="25B14925"/>
    <w:rsid w:val="25BD32CA"/>
    <w:rsid w:val="25CB1E8B"/>
    <w:rsid w:val="25DF077D"/>
    <w:rsid w:val="25E30404"/>
    <w:rsid w:val="25E56284"/>
    <w:rsid w:val="25E97A69"/>
    <w:rsid w:val="260239F3"/>
    <w:rsid w:val="26061115"/>
    <w:rsid w:val="260B5459"/>
    <w:rsid w:val="26103D41"/>
    <w:rsid w:val="26111486"/>
    <w:rsid w:val="26184F73"/>
    <w:rsid w:val="26215F4F"/>
    <w:rsid w:val="262D7BA7"/>
    <w:rsid w:val="26382A90"/>
    <w:rsid w:val="2647062F"/>
    <w:rsid w:val="265C6F87"/>
    <w:rsid w:val="26604A53"/>
    <w:rsid w:val="26795443"/>
    <w:rsid w:val="26864004"/>
    <w:rsid w:val="26926505"/>
    <w:rsid w:val="269F68C9"/>
    <w:rsid w:val="26A06E73"/>
    <w:rsid w:val="26A526DC"/>
    <w:rsid w:val="26A83F7A"/>
    <w:rsid w:val="26AA78F3"/>
    <w:rsid w:val="26AD4861"/>
    <w:rsid w:val="26BB641B"/>
    <w:rsid w:val="26BC0F9A"/>
    <w:rsid w:val="26C07516"/>
    <w:rsid w:val="26C743F2"/>
    <w:rsid w:val="26CA340A"/>
    <w:rsid w:val="26DB7EAB"/>
    <w:rsid w:val="26E03F22"/>
    <w:rsid w:val="26E36D60"/>
    <w:rsid w:val="26E50D2A"/>
    <w:rsid w:val="26EF1C96"/>
    <w:rsid w:val="26F251F5"/>
    <w:rsid w:val="26F717EF"/>
    <w:rsid w:val="27090EBD"/>
    <w:rsid w:val="271012D5"/>
    <w:rsid w:val="27181100"/>
    <w:rsid w:val="2720220D"/>
    <w:rsid w:val="27213D95"/>
    <w:rsid w:val="27223748"/>
    <w:rsid w:val="272950BB"/>
    <w:rsid w:val="27363334"/>
    <w:rsid w:val="273B5E64"/>
    <w:rsid w:val="27433CA3"/>
    <w:rsid w:val="2745441A"/>
    <w:rsid w:val="27580EC7"/>
    <w:rsid w:val="275814FC"/>
    <w:rsid w:val="275859A0"/>
    <w:rsid w:val="275B723E"/>
    <w:rsid w:val="27613B11"/>
    <w:rsid w:val="27637EA1"/>
    <w:rsid w:val="27673D40"/>
    <w:rsid w:val="27673E35"/>
    <w:rsid w:val="276E2ACE"/>
    <w:rsid w:val="276E3CBE"/>
    <w:rsid w:val="277B0988"/>
    <w:rsid w:val="27935BB6"/>
    <w:rsid w:val="279674DE"/>
    <w:rsid w:val="27987C1F"/>
    <w:rsid w:val="279E1FB2"/>
    <w:rsid w:val="279F3620"/>
    <w:rsid w:val="279F7594"/>
    <w:rsid w:val="27A567B4"/>
    <w:rsid w:val="27AB3D22"/>
    <w:rsid w:val="27AC4431"/>
    <w:rsid w:val="27B0758A"/>
    <w:rsid w:val="27BC5F2F"/>
    <w:rsid w:val="27C61968"/>
    <w:rsid w:val="27CC1EEA"/>
    <w:rsid w:val="27D944A0"/>
    <w:rsid w:val="27DA0163"/>
    <w:rsid w:val="27E2526A"/>
    <w:rsid w:val="27EB05C2"/>
    <w:rsid w:val="27FC457D"/>
    <w:rsid w:val="281846E7"/>
    <w:rsid w:val="28186EDD"/>
    <w:rsid w:val="281C077C"/>
    <w:rsid w:val="282633A8"/>
    <w:rsid w:val="28341F69"/>
    <w:rsid w:val="283B73C3"/>
    <w:rsid w:val="285F2D5E"/>
    <w:rsid w:val="28667C49"/>
    <w:rsid w:val="286A6A19"/>
    <w:rsid w:val="28706D19"/>
    <w:rsid w:val="288527C5"/>
    <w:rsid w:val="2885736D"/>
    <w:rsid w:val="288A7DDB"/>
    <w:rsid w:val="28942A08"/>
    <w:rsid w:val="289447B6"/>
    <w:rsid w:val="289A78F2"/>
    <w:rsid w:val="289E3A10"/>
    <w:rsid w:val="28A13C63"/>
    <w:rsid w:val="28A15F35"/>
    <w:rsid w:val="28A44856"/>
    <w:rsid w:val="28C52BC1"/>
    <w:rsid w:val="28C62537"/>
    <w:rsid w:val="28D53943"/>
    <w:rsid w:val="28F33BD2"/>
    <w:rsid w:val="28F924FA"/>
    <w:rsid w:val="28F96D0F"/>
    <w:rsid w:val="28FE5FB3"/>
    <w:rsid w:val="29086F52"/>
    <w:rsid w:val="29131345"/>
    <w:rsid w:val="29175579"/>
    <w:rsid w:val="291C12A9"/>
    <w:rsid w:val="2943219A"/>
    <w:rsid w:val="29534671"/>
    <w:rsid w:val="29562BA1"/>
    <w:rsid w:val="296067EA"/>
    <w:rsid w:val="2968620D"/>
    <w:rsid w:val="2976577C"/>
    <w:rsid w:val="29795D4C"/>
    <w:rsid w:val="298365D8"/>
    <w:rsid w:val="298F5B11"/>
    <w:rsid w:val="29956D66"/>
    <w:rsid w:val="29A053DC"/>
    <w:rsid w:val="29AA1DB7"/>
    <w:rsid w:val="29AE7AF9"/>
    <w:rsid w:val="29C015DB"/>
    <w:rsid w:val="29C27101"/>
    <w:rsid w:val="29C634CE"/>
    <w:rsid w:val="29D3130E"/>
    <w:rsid w:val="29DD629C"/>
    <w:rsid w:val="29E67293"/>
    <w:rsid w:val="2A08313B"/>
    <w:rsid w:val="2A144161"/>
    <w:rsid w:val="2A21651D"/>
    <w:rsid w:val="2A293624"/>
    <w:rsid w:val="2A443FBA"/>
    <w:rsid w:val="2A4915D0"/>
    <w:rsid w:val="2A4B7D8B"/>
    <w:rsid w:val="2A5D1ABC"/>
    <w:rsid w:val="2A5F0DF4"/>
    <w:rsid w:val="2A5F2BA2"/>
    <w:rsid w:val="2A685EFA"/>
    <w:rsid w:val="2A71478D"/>
    <w:rsid w:val="2A782442"/>
    <w:rsid w:val="2A7F5EDF"/>
    <w:rsid w:val="2A8B7E3A"/>
    <w:rsid w:val="2A8D46CE"/>
    <w:rsid w:val="2A9A62D0"/>
    <w:rsid w:val="2A9D68CA"/>
    <w:rsid w:val="2AA809EC"/>
    <w:rsid w:val="2AAB5DE7"/>
    <w:rsid w:val="2AAE3DA5"/>
    <w:rsid w:val="2AB548A9"/>
    <w:rsid w:val="2AD81547"/>
    <w:rsid w:val="2ADE61BC"/>
    <w:rsid w:val="2AE15CAC"/>
    <w:rsid w:val="2AF21C68"/>
    <w:rsid w:val="2AF23A16"/>
    <w:rsid w:val="2AFC4894"/>
    <w:rsid w:val="2AFC6642"/>
    <w:rsid w:val="2B033E75"/>
    <w:rsid w:val="2B076FE6"/>
    <w:rsid w:val="2B0F281A"/>
    <w:rsid w:val="2B110340"/>
    <w:rsid w:val="2B1240B8"/>
    <w:rsid w:val="2B157704"/>
    <w:rsid w:val="2B222A54"/>
    <w:rsid w:val="2B2E73BB"/>
    <w:rsid w:val="2B426F77"/>
    <w:rsid w:val="2B434271"/>
    <w:rsid w:val="2B4576F5"/>
    <w:rsid w:val="2B465B0F"/>
    <w:rsid w:val="2B5200D9"/>
    <w:rsid w:val="2B6A3EF4"/>
    <w:rsid w:val="2B6B0FA8"/>
    <w:rsid w:val="2B7636CC"/>
    <w:rsid w:val="2B797C93"/>
    <w:rsid w:val="2B7C5AA6"/>
    <w:rsid w:val="2B822FEC"/>
    <w:rsid w:val="2B891368"/>
    <w:rsid w:val="2B9700EC"/>
    <w:rsid w:val="2BA054D3"/>
    <w:rsid w:val="2BA27D65"/>
    <w:rsid w:val="2BA72A52"/>
    <w:rsid w:val="2BB97729"/>
    <w:rsid w:val="2BC333A8"/>
    <w:rsid w:val="2BC730F4"/>
    <w:rsid w:val="2BD33847"/>
    <w:rsid w:val="2BE05F64"/>
    <w:rsid w:val="2BE73A11"/>
    <w:rsid w:val="2C0C1996"/>
    <w:rsid w:val="2C0F23A5"/>
    <w:rsid w:val="2C1300E8"/>
    <w:rsid w:val="2C345CD0"/>
    <w:rsid w:val="2C3C4468"/>
    <w:rsid w:val="2C517C58"/>
    <w:rsid w:val="2C574478"/>
    <w:rsid w:val="2C701E9B"/>
    <w:rsid w:val="2C7843EE"/>
    <w:rsid w:val="2C7F3994"/>
    <w:rsid w:val="2C7F39CF"/>
    <w:rsid w:val="2C820DC9"/>
    <w:rsid w:val="2C9538FF"/>
    <w:rsid w:val="2C98238D"/>
    <w:rsid w:val="2C9D7AC0"/>
    <w:rsid w:val="2C9F3DE1"/>
    <w:rsid w:val="2CA13945"/>
    <w:rsid w:val="2CA927FA"/>
    <w:rsid w:val="2CAD5E46"/>
    <w:rsid w:val="2CB35427"/>
    <w:rsid w:val="2CB64645"/>
    <w:rsid w:val="2CC357A4"/>
    <w:rsid w:val="2CC87124"/>
    <w:rsid w:val="2CC946F7"/>
    <w:rsid w:val="2CCF4C63"/>
    <w:rsid w:val="2CD249E2"/>
    <w:rsid w:val="2CDE06F5"/>
    <w:rsid w:val="2CE030CD"/>
    <w:rsid w:val="2CED0939"/>
    <w:rsid w:val="2CFE2B46"/>
    <w:rsid w:val="2D151C3D"/>
    <w:rsid w:val="2D177764"/>
    <w:rsid w:val="2D1C37DD"/>
    <w:rsid w:val="2D287BC3"/>
    <w:rsid w:val="2D2C76B3"/>
    <w:rsid w:val="2D39592C"/>
    <w:rsid w:val="2D483DC1"/>
    <w:rsid w:val="2D5B03EF"/>
    <w:rsid w:val="2D5C161A"/>
    <w:rsid w:val="2D6F75A0"/>
    <w:rsid w:val="2DB0602C"/>
    <w:rsid w:val="2DC31699"/>
    <w:rsid w:val="2DC906C4"/>
    <w:rsid w:val="2DDB2E87"/>
    <w:rsid w:val="2DE55AB4"/>
    <w:rsid w:val="2DE57862"/>
    <w:rsid w:val="2DEC6E42"/>
    <w:rsid w:val="2DEF248E"/>
    <w:rsid w:val="2DF53F49"/>
    <w:rsid w:val="2E0F2B31"/>
    <w:rsid w:val="2E183F9F"/>
    <w:rsid w:val="2E2C51C2"/>
    <w:rsid w:val="2E3A5291"/>
    <w:rsid w:val="2E440A18"/>
    <w:rsid w:val="2E454755"/>
    <w:rsid w:val="2E490874"/>
    <w:rsid w:val="2E496043"/>
    <w:rsid w:val="2E50259B"/>
    <w:rsid w:val="2E67296D"/>
    <w:rsid w:val="2E7035CF"/>
    <w:rsid w:val="2E741572"/>
    <w:rsid w:val="2E7F3812"/>
    <w:rsid w:val="2E813A2E"/>
    <w:rsid w:val="2E884DBD"/>
    <w:rsid w:val="2E9B6172"/>
    <w:rsid w:val="2EA15E7F"/>
    <w:rsid w:val="2EA43279"/>
    <w:rsid w:val="2EA81E7D"/>
    <w:rsid w:val="2EB37960"/>
    <w:rsid w:val="2EB46CD5"/>
    <w:rsid w:val="2EB84F76"/>
    <w:rsid w:val="2EBA75E0"/>
    <w:rsid w:val="2EBF6476"/>
    <w:rsid w:val="2EC107BD"/>
    <w:rsid w:val="2EC5602B"/>
    <w:rsid w:val="2ECE02F6"/>
    <w:rsid w:val="2ED00512"/>
    <w:rsid w:val="2EE1627B"/>
    <w:rsid w:val="2EF04710"/>
    <w:rsid w:val="2EF064BE"/>
    <w:rsid w:val="2F01691D"/>
    <w:rsid w:val="2F063F34"/>
    <w:rsid w:val="2F0D52C2"/>
    <w:rsid w:val="2F1A353B"/>
    <w:rsid w:val="2F2A5E74"/>
    <w:rsid w:val="2F2B5748"/>
    <w:rsid w:val="2F3B5F5F"/>
    <w:rsid w:val="2F4131BE"/>
    <w:rsid w:val="2F482DE7"/>
    <w:rsid w:val="2F4A02C4"/>
    <w:rsid w:val="2F605885"/>
    <w:rsid w:val="2F637223"/>
    <w:rsid w:val="2F6B013C"/>
    <w:rsid w:val="2F745126"/>
    <w:rsid w:val="2F8135BA"/>
    <w:rsid w:val="2F882B9B"/>
    <w:rsid w:val="2F8F2859"/>
    <w:rsid w:val="2F974B8C"/>
    <w:rsid w:val="2FA9135E"/>
    <w:rsid w:val="2FAA6487"/>
    <w:rsid w:val="2FB41BE1"/>
    <w:rsid w:val="2FB55265"/>
    <w:rsid w:val="2FB84EA8"/>
    <w:rsid w:val="2FC736C3"/>
    <w:rsid w:val="2FD302BA"/>
    <w:rsid w:val="2FE04785"/>
    <w:rsid w:val="2FE853E7"/>
    <w:rsid w:val="2FED542D"/>
    <w:rsid w:val="2FEE50F3"/>
    <w:rsid w:val="2FF07BD5"/>
    <w:rsid w:val="2FFE4C0B"/>
    <w:rsid w:val="2FFE694B"/>
    <w:rsid w:val="300602FB"/>
    <w:rsid w:val="300E12F2"/>
    <w:rsid w:val="30136908"/>
    <w:rsid w:val="301E705B"/>
    <w:rsid w:val="30243452"/>
    <w:rsid w:val="30470360"/>
    <w:rsid w:val="304E5B92"/>
    <w:rsid w:val="30531477"/>
    <w:rsid w:val="30535701"/>
    <w:rsid w:val="30562C99"/>
    <w:rsid w:val="30703D5A"/>
    <w:rsid w:val="30705B08"/>
    <w:rsid w:val="30766E97"/>
    <w:rsid w:val="30843362"/>
    <w:rsid w:val="308604DF"/>
    <w:rsid w:val="30937A49"/>
    <w:rsid w:val="30A30EF5"/>
    <w:rsid w:val="30A9101A"/>
    <w:rsid w:val="30AE2D5C"/>
    <w:rsid w:val="30AE6631"/>
    <w:rsid w:val="30B250E0"/>
    <w:rsid w:val="30BA4B19"/>
    <w:rsid w:val="30CC2106"/>
    <w:rsid w:val="30D00355"/>
    <w:rsid w:val="30D836AE"/>
    <w:rsid w:val="30DF67EA"/>
    <w:rsid w:val="30F14F7F"/>
    <w:rsid w:val="30F44F2E"/>
    <w:rsid w:val="30FA4D23"/>
    <w:rsid w:val="31054549"/>
    <w:rsid w:val="31104BF6"/>
    <w:rsid w:val="3118191F"/>
    <w:rsid w:val="311E37B6"/>
    <w:rsid w:val="31244B45"/>
    <w:rsid w:val="31247841"/>
    <w:rsid w:val="31376626"/>
    <w:rsid w:val="313E1763"/>
    <w:rsid w:val="31480833"/>
    <w:rsid w:val="315471D8"/>
    <w:rsid w:val="315934D7"/>
    <w:rsid w:val="31653193"/>
    <w:rsid w:val="3167743E"/>
    <w:rsid w:val="317038E6"/>
    <w:rsid w:val="31770253"/>
    <w:rsid w:val="318C4BC4"/>
    <w:rsid w:val="318D26EA"/>
    <w:rsid w:val="318D6246"/>
    <w:rsid w:val="318F4BB0"/>
    <w:rsid w:val="319B6BB5"/>
    <w:rsid w:val="31AD0696"/>
    <w:rsid w:val="31B163D9"/>
    <w:rsid w:val="31B25CAD"/>
    <w:rsid w:val="31B859B9"/>
    <w:rsid w:val="31CC3212"/>
    <w:rsid w:val="31CC4FC0"/>
    <w:rsid w:val="31D04385"/>
    <w:rsid w:val="31D12B9F"/>
    <w:rsid w:val="31DB3455"/>
    <w:rsid w:val="31E83DC4"/>
    <w:rsid w:val="31ED3189"/>
    <w:rsid w:val="31F14A27"/>
    <w:rsid w:val="31F77B64"/>
    <w:rsid w:val="32014B1D"/>
    <w:rsid w:val="3203475A"/>
    <w:rsid w:val="32082FE6"/>
    <w:rsid w:val="320C06DC"/>
    <w:rsid w:val="32146967"/>
    <w:rsid w:val="321B50AA"/>
    <w:rsid w:val="32432DA9"/>
    <w:rsid w:val="32466C11"/>
    <w:rsid w:val="324B208A"/>
    <w:rsid w:val="3250153E"/>
    <w:rsid w:val="325845A1"/>
    <w:rsid w:val="325B6344"/>
    <w:rsid w:val="325F5E35"/>
    <w:rsid w:val="326276D3"/>
    <w:rsid w:val="32747885"/>
    <w:rsid w:val="3276317E"/>
    <w:rsid w:val="32794A1C"/>
    <w:rsid w:val="32A221C5"/>
    <w:rsid w:val="32A23F73"/>
    <w:rsid w:val="32A32A09"/>
    <w:rsid w:val="32AE5C64"/>
    <w:rsid w:val="32C24615"/>
    <w:rsid w:val="32C477A2"/>
    <w:rsid w:val="32C91500"/>
    <w:rsid w:val="32D3237F"/>
    <w:rsid w:val="32D61E6F"/>
    <w:rsid w:val="32E17768"/>
    <w:rsid w:val="32E620B2"/>
    <w:rsid w:val="32EC1432"/>
    <w:rsid w:val="32ED1345"/>
    <w:rsid w:val="32FA1FF2"/>
    <w:rsid w:val="32FA5B5D"/>
    <w:rsid w:val="33026DA3"/>
    <w:rsid w:val="330864CC"/>
    <w:rsid w:val="33095DA0"/>
    <w:rsid w:val="330E6B9B"/>
    <w:rsid w:val="33182487"/>
    <w:rsid w:val="3320571F"/>
    <w:rsid w:val="33221E9F"/>
    <w:rsid w:val="333003F3"/>
    <w:rsid w:val="333252F7"/>
    <w:rsid w:val="333A4A4D"/>
    <w:rsid w:val="335A65FC"/>
    <w:rsid w:val="335D7E9A"/>
    <w:rsid w:val="336254B1"/>
    <w:rsid w:val="33631954"/>
    <w:rsid w:val="33794DD8"/>
    <w:rsid w:val="33810C9F"/>
    <w:rsid w:val="33865643"/>
    <w:rsid w:val="339D32F3"/>
    <w:rsid w:val="339F652A"/>
    <w:rsid w:val="33A9425C"/>
    <w:rsid w:val="33AA1331"/>
    <w:rsid w:val="33AD5D74"/>
    <w:rsid w:val="33B0446E"/>
    <w:rsid w:val="33B91D1C"/>
    <w:rsid w:val="33C25684"/>
    <w:rsid w:val="33D04B10"/>
    <w:rsid w:val="33D46F52"/>
    <w:rsid w:val="33E5680D"/>
    <w:rsid w:val="33E74334"/>
    <w:rsid w:val="33ED121E"/>
    <w:rsid w:val="33F425AD"/>
    <w:rsid w:val="340E2356"/>
    <w:rsid w:val="34125129"/>
    <w:rsid w:val="341B3FDD"/>
    <w:rsid w:val="341F7948"/>
    <w:rsid w:val="34254E5C"/>
    <w:rsid w:val="34281CF6"/>
    <w:rsid w:val="34394463"/>
    <w:rsid w:val="343D03F7"/>
    <w:rsid w:val="3445105A"/>
    <w:rsid w:val="34480B4A"/>
    <w:rsid w:val="345117AD"/>
    <w:rsid w:val="34591C5C"/>
    <w:rsid w:val="345D63A4"/>
    <w:rsid w:val="34827175"/>
    <w:rsid w:val="34945B3E"/>
    <w:rsid w:val="34951ECC"/>
    <w:rsid w:val="349D49F2"/>
    <w:rsid w:val="34A10D79"/>
    <w:rsid w:val="34AA79B2"/>
    <w:rsid w:val="34AC1301"/>
    <w:rsid w:val="34BD06D8"/>
    <w:rsid w:val="34BD728A"/>
    <w:rsid w:val="34C37C45"/>
    <w:rsid w:val="34D50630"/>
    <w:rsid w:val="34E27B62"/>
    <w:rsid w:val="34E93B9B"/>
    <w:rsid w:val="34F5423B"/>
    <w:rsid w:val="34F55FAA"/>
    <w:rsid w:val="34FA4C30"/>
    <w:rsid w:val="34FB5BBD"/>
    <w:rsid w:val="350E769E"/>
    <w:rsid w:val="351B1DBB"/>
    <w:rsid w:val="352769B2"/>
    <w:rsid w:val="353171CA"/>
    <w:rsid w:val="3534183D"/>
    <w:rsid w:val="35366BF5"/>
    <w:rsid w:val="35523A2F"/>
    <w:rsid w:val="35527ED3"/>
    <w:rsid w:val="355D63A1"/>
    <w:rsid w:val="356E638F"/>
    <w:rsid w:val="357A2C41"/>
    <w:rsid w:val="35875567"/>
    <w:rsid w:val="35977890"/>
    <w:rsid w:val="35A223B9"/>
    <w:rsid w:val="35AD6EB7"/>
    <w:rsid w:val="35BA7826"/>
    <w:rsid w:val="35BC1D54"/>
    <w:rsid w:val="35E43D4B"/>
    <w:rsid w:val="35E66735"/>
    <w:rsid w:val="35E75769"/>
    <w:rsid w:val="35F26FC0"/>
    <w:rsid w:val="35F317EB"/>
    <w:rsid w:val="36111B3A"/>
    <w:rsid w:val="361B5F0B"/>
    <w:rsid w:val="36213D94"/>
    <w:rsid w:val="36252EF1"/>
    <w:rsid w:val="362C16B1"/>
    <w:rsid w:val="36343134"/>
    <w:rsid w:val="363B44C3"/>
    <w:rsid w:val="363C4746"/>
    <w:rsid w:val="364C1AD8"/>
    <w:rsid w:val="364C66D0"/>
    <w:rsid w:val="36512047"/>
    <w:rsid w:val="36541A28"/>
    <w:rsid w:val="367351C9"/>
    <w:rsid w:val="36743E79"/>
    <w:rsid w:val="3696063A"/>
    <w:rsid w:val="36987B67"/>
    <w:rsid w:val="36990A28"/>
    <w:rsid w:val="36A4475E"/>
    <w:rsid w:val="36AC53C0"/>
    <w:rsid w:val="36AE0EA0"/>
    <w:rsid w:val="36AE1139"/>
    <w:rsid w:val="36B37246"/>
    <w:rsid w:val="36B50719"/>
    <w:rsid w:val="36C17582"/>
    <w:rsid w:val="36C24F6E"/>
    <w:rsid w:val="36CE3E1F"/>
    <w:rsid w:val="36E6232F"/>
    <w:rsid w:val="36E93129"/>
    <w:rsid w:val="36F81696"/>
    <w:rsid w:val="36F823B4"/>
    <w:rsid w:val="37046FAB"/>
    <w:rsid w:val="371511B8"/>
    <w:rsid w:val="3715740A"/>
    <w:rsid w:val="371A4A20"/>
    <w:rsid w:val="372B09DB"/>
    <w:rsid w:val="372E4027"/>
    <w:rsid w:val="373B04F2"/>
    <w:rsid w:val="373D070E"/>
    <w:rsid w:val="374101FF"/>
    <w:rsid w:val="37421881"/>
    <w:rsid w:val="37425D25"/>
    <w:rsid w:val="37492C0F"/>
    <w:rsid w:val="37537F32"/>
    <w:rsid w:val="37557806"/>
    <w:rsid w:val="37590771"/>
    <w:rsid w:val="376069F4"/>
    <w:rsid w:val="37621B11"/>
    <w:rsid w:val="37705671"/>
    <w:rsid w:val="37894F64"/>
    <w:rsid w:val="379453C7"/>
    <w:rsid w:val="379A346B"/>
    <w:rsid w:val="37B24C58"/>
    <w:rsid w:val="37BC452B"/>
    <w:rsid w:val="37D01583"/>
    <w:rsid w:val="37D25293"/>
    <w:rsid w:val="37D8456F"/>
    <w:rsid w:val="37E56DDC"/>
    <w:rsid w:val="37F830B3"/>
    <w:rsid w:val="37FB34A2"/>
    <w:rsid w:val="380354B4"/>
    <w:rsid w:val="38143B97"/>
    <w:rsid w:val="38174ABC"/>
    <w:rsid w:val="38182F74"/>
    <w:rsid w:val="38190834"/>
    <w:rsid w:val="382D42DF"/>
    <w:rsid w:val="383733B0"/>
    <w:rsid w:val="383C4522"/>
    <w:rsid w:val="384358B1"/>
    <w:rsid w:val="385B52F0"/>
    <w:rsid w:val="386341A5"/>
    <w:rsid w:val="386572B7"/>
    <w:rsid w:val="3891486E"/>
    <w:rsid w:val="389425B0"/>
    <w:rsid w:val="38A50319"/>
    <w:rsid w:val="38AD71CE"/>
    <w:rsid w:val="38B16CBE"/>
    <w:rsid w:val="38D20955"/>
    <w:rsid w:val="38D34931"/>
    <w:rsid w:val="38D46E50"/>
    <w:rsid w:val="38E5105E"/>
    <w:rsid w:val="38EC27D5"/>
    <w:rsid w:val="390225D0"/>
    <w:rsid w:val="39202096"/>
    <w:rsid w:val="392C5E80"/>
    <w:rsid w:val="3934169D"/>
    <w:rsid w:val="39356BC3"/>
    <w:rsid w:val="393F42CA"/>
    <w:rsid w:val="3942025E"/>
    <w:rsid w:val="394915ED"/>
    <w:rsid w:val="394E6C03"/>
    <w:rsid w:val="395B4E7C"/>
    <w:rsid w:val="395D29A2"/>
    <w:rsid w:val="39616936"/>
    <w:rsid w:val="39633218"/>
    <w:rsid w:val="396401D4"/>
    <w:rsid w:val="39657AA9"/>
    <w:rsid w:val="396D6940"/>
    <w:rsid w:val="39730417"/>
    <w:rsid w:val="39762152"/>
    <w:rsid w:val="397763D8"/>
    <w:rsid w:val="397D1296"/>
    <w:rsid w:val="398249A0"/>
    <w:rsid w:val="398378A5"/>
    <w:rsid w:val="398E0733"/>
    <w:rsid w:val="39902D77"/>
    <w:rsid w:val="39987E7E"/>
    <w:rsid w:val="39A16D33"/>
    <w:rsid w:val="39A46823"/>
    <w:rsid w:val="39C326A5"/>
    <w:rsid w:val="39D74761"/>
    <w:rsid w:val="39D874BF"/>
    <w:rsid w:val="39DE1D35"/>
    <w:rsid w:val="39DF3C5B"/>
    <w:rsid w:val="39E9692C"/>
    <w:rsid w:val="39EA5DF3"/>
    <w:rsid w:val="39EB6200"/>
    <w:rsid w:val="39EC4E8B"/>
    <w:rsid w:val="39FD2340"/>
    <w:rsid w:val="3A00614F"/>
    <w:rsid w:val="3A053765"/>
    <w:rsid w:val="3A15327D"/>
    <w:rsid w:val="3A325BDD"/>
    <w:rsid w:val="3A35391F"/>
    <w:rsid w:val="3A396F6B"/>
    <w:rsid w:val="3A3A0F35"/>
    <w:rsid w:val="3A4538D6"/>
    <w:rsid w:val="3A465B2C"/>
    <w:rsid w:val="3A500759"/>
    <w:rsid w:val="3A551335"/>
    <w:rsid w:val="3A557B1D"/>
    <w:rsid w:val="3A575643"/>
    <w:rsid w:val="3A577D39"/>
    <w:rsid w:val="3A685AA2"/>
    <w:rsid w:val="3A6C5593"/>
    <w:rsid w:val="3A7E7074"/>
    <w:rsid w:val="3A86173A"/>
    <w:rsid w:val="3A8A77C7"/>
    <w:rsid w:val="3AAC1E33"/>
    <w:rsid w:val="3AAF121F"/>
    <w:rsid w:val="3AB962FE"/>
    <w:rsid w:val="3AC727C9"/>
    <w:rsid w:val="3AE0388B"/>
    <w:rsid w:val="3AE315CD"/>
    <w:rsid w:val="3AE74C19"/>
    <w:rsid w:val="3AE77692"/>
    <w:rsid w:val="3AF45588"/>
    <w:rsid w:val="3AFA0DF0"/>
    <w:rsid w:val="3AFE0F15"/>
    <w:rsid w:val="3B033680"/>
    <w:rsid w:val="3B275CDB"/>
    <w:rsid w:val="3B296065"/>
    <w:rsid w:val="3B381919"/>
    <w:rsid w:val="3B3B4F65"/>
    <w:rsid w:val="3B427133"/>
    <w:rsid w:val="3B4E6155"/>
    <w:rsid w:val="3B4E730D"/>
    <w:rsid w:val="3B5A188F"/>
    <w:rsid w:val="3B5B52BE"/>
    <w:rsid w:val="3B6971DA"/>
    <w:rsid w:val="3B6F1C3A"/>
    <w:rsid w:val="3B7B1805"/>
    <w:rsid w:val="3B892174"/>
    <w:rsid w:val="3B8C3A12"/>
    <w:rsid w:val="3BA90120"/>
    <w:rsid w:val="3BB75F0B"/>
    <w:rsid w:val="3BB84807"/>
    <w:rsid w:val="3BC136BC"/>
    <w:rsid w:val="3BC27041"/>
    <w:rsid w:val="3BC767F9"/>
    <w:rsid w:val="3BD31641"/>
    <w:rsid w:val="3BD645E5"/>
    <w:rsid w:val="3BE850ED"/>
    <w:rsid w:val="3BE949C1"/>
    <w:rsid w:val="3BEC45BD"/>
    <w:rsid w:val="3BF21DDC"/>
    <w:rsid w:val="3C005DD9"/>
    <w:rsid w:val="3C033CD5"/>
    <w:rsid w:val="3C096E11"/>
    <w:rsid w:val="3C0F08DA"/>
    <w:rsid w:val="3C1852A6"/>
    <w:rsid w:val="3C196FBB"/>
    <w:rsid w:val="3C1A2DCC"/>
    <w:rsid w:val="3C2123AD"/>
    <w:rsid w:val="3C233DCD"/>
    <w:rsid w:val="3C286621"/>
    <w:rsid w:val="3C340332"/>
    <w:rsid w:val="3C461E13"/>
    <w:rsid w:val="3C5C5193"/>
    <w:rsid w:val="3C5F2ED5"/>
    <w:rsid w:val="3C687FDC"/>
    <w:rsid w:val="3C6B7ACC"/>
    <w:rsid w:val="3C6D73A0"/>
    <w:rsid w:val="3C756255"/>
    <w:rsid w:val="3C7626F9"/>
    <w:rsid w:val="3C7921E9"/>
    <w:rsid w:val="3C990195"/>
    <w:rsid w:val="3C9C7C85"/>
    <w:rsid w:val="3CAF5C0A"/>
    <w:rsid w:val="3CD218F9"/>
    <w:rsid w:val="3CE138EA"/>
    <w:rsid w:val="3CE33B06"/>
    <w:rsid w:val="3CE82ECA"/>
    <w:rsid w:val="3CEC4769"/>
    <w:rsid w:val="3CF56E0B"/>
    <w:rsid w:val="3D0C6BB9"/>
    <w:rsid w:val="3D1B6DFC"/>
    <w:rsid w:val="3D1E4B3E"/>
    <w:rsid w:val="3D227430"/>
    <w:rsid w:val="3D232155"/>
    <w:rsid w:val="3D25122B"/>
    <w:rsid w:val="3D25234D"/>
    <w:rsid w:val="3D2B5566"/>
    <w:rsid w:val="3D394B82"/>
    <w:rsid w:val="3D3954D4"/>
    <w:rsid w:val="3D5D5666"/>
    <w:rsid w:val="3D687B67"/>
    <w:rsid w:val="3D743D75"/>
    <w:rsid w:val="3D752A9A"/>
    <w:rsid w:val="3D7D33CB"/>
    <w:rsid w:val="3D804EB1"/>
    <w:rsid w:val="3D850719"/>
    <w:rsid w:val="3D8E0353"/>
    <w:rsid w:val="3D954E00"/>
    <w:rsid w:val="3D9571ED"/>
    <w:rsid w:val="3DA03ECA"/>
    <w:rsid w:val="3DA23079"/>
    <w:rsid w:val="3DA253B1"/>
    <w:rsid w:val="3DAB63D2"/>
    <w:rsid w:val="3DBB413B"/>
    <w:rsid w:val="3DC92CFC"/>
    <w:rsid w:val="3DD91CEE"/>
    <w:rsid w:val="3DE33399"/>
    <w:rsid w:val="3DE41CEE"/>
    <w:rsid w:val="3DEF72D6"/>
    <w:rsid w:val="3DF8540E"/>
    <w:rsid w:val="3DFF04CC"/>
    <w:rsid w:val="3E021D6A"/>
    <w:rsid w:val="3E067AAC"/>
    <w:rsid w:val="3E0A3EC6"/>
    <w:rsid w:val="3E1877DF"/>
    <w:rsid w:val="3E1C2E2C"/>
    <w:rsid w:val="3E234ACE"/>
    <w:rsid w:val="3E295549"/>
    <w:rsid w:val="3E2B12C1"/>
    <w:rsid w:val="3E2C73F6"/>
    <w:rsid w:val="3E2E7003"/>
    <w:rsid w:val="3E46434D"/>
    <w:rsid w:val="3E502AD5"/>
    <w:rsid w:val="3E574F4B"/>
    <w:rsid w:val="3E630A5B"/>
    <w:rsid w:val="3E6F5651"/>
    <w:rsid w:val="3E917BBB"/>
    <w:rsid w:val="3E942A3C"/>
    <w:rsid w:val="3E99447C"/>
    <w:rsid w:val="3EA846BF"/>
    <w:rsid w:val="3EB017C6"/>
    <w:rsid w:val="3EB219E2"/>
    <w:rsid w:val="3EB30125"/>
    <w:rsid w:val="3EB63280"/>
    <w:rsid w:val="3EBC460F"/>
    <w:rsid w:val="3EBD6998"/>
    <w:rsid w:val="3EC55271"/>
    <w:rsid w:val="3ECD5369"/>
    <w:rsid w:val="3ED90D1D"/>
    <w:rsid w:val="3EDB2CE7"/>
    <w:rsid w:val="3EDE6333"/>
    <w:rsid w:val="3EF26282"/>
    <w:rsid w:val="3EF960C3"/>
    <w:rsid w:val="3F0538C0"/>
    <w:rsid w:val="3F0A115A"/>
    <w:rsid w:val="3F0D0265"/>
    <w:rsid w:val="3F196ECF"/>
    <w:rsid w:val="3F19736B"/>
    <w:rsid w:val="3F336BD8"/>
    <w:rsid w:val="3F340649"/>
    <w:rsid w:val="3F3516E3"/>
    <w:rsid w:val="3F41775B"/>
    <w:rsid w:val="3F441680"/>
    <w:rsid w:val="3F4768BF"/>
    <w:rsid w:val="3F4A1C1A"/>
    <w:rsid w:val="3F516B05"/>
    <w:rsid w:val="3F634A8A"/>
    <w:rsid w:val="3F6C7DE3"/>
    <w:rsid w:val="3F7722E4"/>
    <w:rsid w:val="3F787D48"/>
    <w:rsid w:val="3F852C53"/>
    <w:rsid w:val="3F982986"/>
    <w:rsid w:val="3F9A4950"/>
    <w:rsid w:val="3F9B2476"/>
    <w:rsid w:val="3F9D7F9C"/>
    <w:rsid w:val="3FA255B3"/>
    <w:rsid w:val="3FA70E1B"/>
    <w:rsid w:val="3FAF2A39"/>
    <w:rsid w:val="3FB82377"/>
    <w:rsid w:val="3FB86B84"/>
    <w:rsid w:val="3FC70B1F"/>
    <w:rsid w:val="3FD61700"/>
    <w:rsid w:val="3FD6525C"/>
    <w:rsid w:val="3FDB5AD4"/>
    <w:rsid w:val="3FDD2A8F"/>
    <w:rsid w:val="3FDF05B5"/>
    <w:rsid w:val="3FDF2363"/>
    <w:rsid w:val="3FEF6007"/>
    <w:rsid w:val="3FF878C8"/>
    <w:rsid w:val="3FFC3B34"/>
    <w:rsid w:val="400319DC"/>
    <w:rsid w:val="40154E6B"/>
    <w:rsid w:val="40185875"/>
    <w:rsid w:val="401C35B7"/>
    <w:rsid w:val="4021297B"/>
    <w:rsid w:val="402204A1"/>
    <w:rsid w:val="403210C6"/>
    <w:rsid w:val="404B4437"/>
    <w:rsid w:val="404B52C5"/>
    <w:rsid w:val="405E3BCF"/>
    <w:rsid w:val="40624D42"/>
    <w:rsid w:val="406311E6"/>
    <w:rsid w:val="40797BCE"/>
    <w:rsid w:val="4081166C"/>
    <w:rsid w:val="40843B22"/>
    <w:rsid w:val="40925627"/>
    <w:rsid w:val="40970E8F"/>
    <w:rsid w:val="40A92F2A"/>
    <w:rsid w:val="40B30613"/>
    <w:rsid w:val="40B57568"/>
    <w:rsid w:val="40B90E06"/>
    <w:rsid w:val="40BA692C"/>
    <w:rsid w:val="40C6098B"/>
    <w:rsid w:val="40D479EE"/>
    <w:rsid w:val="40D64ABC"/>
    <w:rsid w:val="40EF660C"/>
    <w:rsid w:val="40F956A6"/>
    <w:rsid w:val="4104459F"/>
    <w:rsid w:val="410F6C78"/>
    <w:rsid w:val="41232723"/>
    <w:rsid w:val="4151103E"/>
    <w:rsid w:val="41614FF9"/>
    <w:rsid w:val="416D1BF0"/>
    <w:rsid w:val="416D6138"/>
    <w:rsid w:val="41700E2F"/>
    <w:rsid w:val="417D0085"/>
    <w:rsid w:val="4182569C"/>
    <w:rsid w:val="4185097A"/>
    <w:rsid w:val="4190492B"/>
    <w:rsid w:val="419569C9"/>
    <w:rsid w:val="41A53138"/>
    <w:rsid w:val="41AC096A"/>
    <w:rsid w:val="41AF3FB7"/>
    <w:rsid w:val="41B00444"/>
    <w:rsid w:val="41BF3386"/>
    <w:rsid w:val="41BF444A"/>
    <w:rsid w:val="41C71300"/>
    <w:rsid w:val="41D66B28"/>
    <w:rsid w:val="41EA1493"/>
    <w:rsid w:val="42002A64"/>
    <w:rsid w:val="4202058A"/>
    <w:rsid w:val="420936C7"/>
    <w:rsid w:val="421309EA"/>
    <w:rsid w:val="421504C2"/>
    <w:rsid w:val="421A58D4"/>
    <w:rsid w:val="421C7EB2"/>
    <w:rsid w:val="422A245E"/>
    <w:rsid w:val="422E426A"/>
    <w:rsid w:val="425B77FE"/>
    <w:rsid w:val="425F59DD"/>
    <w:rsid w:val="426103B3"/>
    <w:rsid w:val="42672AE3"/>
    <w:rsid w:val="4267663F"/>
    <w:rsid w:val="426923B8"/>
    <w:rsid w:val="426C7777"/>
    <w:rsid w:val="427B20EB"/>
    <w:rsid w:val="42813BA5"/>
    <w:rsid w:val="42843695"/>
    <w:rsid w:val="429A4C67"/>
    <w:rsid w:val="429F402B"/>
    <w:rsid w:val="42A8571C"/>
    <w:rsid w:val="42BF647C"/>
    <w:rsid w:val="42C35F6C"/>
    <w:rsid w:val="42CC1842"/>
    <w:rsid w:val="42DC527F"/>
    <w:rsid w:val="42E02B79"/>
    <w:rsid w:val="42E408BC"/>
    <w:rsid w:val="42E6459F"/>
    <w:rsid w:val="42EE0B0F"/>
    <w:rsid w:val="42FD18E1"/>
    <w:rsid w:val="42FE0D52"/>
    <w:rsid w:val="42FF2D1C"/>
    <w:rsid w:val="43000F6E"/>
    <w:rsid w:val="430D363B"/>
    <w:rsid w:val="43171E14"/>
    <w:rsid w:val="431E13F4"/>
    <w:rsid w:val="43286CA9"/>
    <w:rsid w:val="43317379"/>
    <w:rsid w:val="4346094B"/>
    <w:rsid w:val="434D7F2B"/>
    <w:rsid w:val="43544E16"/>
    <w:rsid w:val="43667579"/>
    <w:rsid w:val="436F39FE"/>
    <w:rsid w:val="43727992"/>
    <w:rsid w:val="439A20D4"/>
    <w:rsid w:val="439E2535"/>
    <w:rsid w:val="43A15B81"/>
    <w:rsid w:val="43AF2DE8"/>
    <w:rsid w:val="43B850F7"/>
    <w:rsid w:val="43B95F09"/>
    <w:rsid w:val="43BC6246"/>
    <w:rsid w:val="43C95804"/>
    <w:rsid w:val="43E376D4"/>
    <w:rsid w:val="43E837B0"/>
    <w:rsid w:val="43EF4B3E"/>
    <w:rsid w:val="43F263DD"/>
    <w:rsid w:val="43FA3C0F"/>
    <w:rsid w:val="440305EA"/>
    <w:rsid w:val="441D5B50"/>
    <w:rsid w:val="44384737"/>
    <w:rsid w:val="443B7D84"/>
    <w:rsid w:val="443D3AFC"/>
    <w:rsid w:val="443F7874"/>
    <w:rsid w:val="4448031D"/>
    <w:rsid w:val="446A2417"/>
    <w:rsid w:val="4475773A"/>
    <w:rsid w:val="44760DBC"/>
    <w:rsid w:val="44782D86"/>
    <w:rsid w:val="4497175E"/>
    <w:rsid w:val="44A45929"/>
    <w:rsid w:val="44B1014E"/>
    <w:rsid w:val="44C5371A"/>
    <w:rsid w:val="44D02BC2"/>
    <w:rsid w:val="44D22496"/>
    <w:rsid w:val="44E81CBA"/>
    <w:rsid w:val="44F56185"/>
    <w:rsid w:val="44FC7513"/>
    <w:rsid w:val="45010FCD"/>
    <w:rsid w:val="450A5370"/>
    <w:rsid w:val="451E6820"/>
    <w:rsid w:val="4525484A"/>
    <w:rsid w:val="45264998"/>
    <w:rsid w:val="453018B3"/>
    <w:rsid w:val="4537094A"/>
    <w:rsid w:val="45401AF6"/>
    <w:rsid w:val="454113CA"/>
    <w:rsid w:val="454F1D39"/>
    <w:rsid w:val="456B1ECE"/>
    <w:rsid w:val="456F23DB"/>
    <w:rsid w:val="457178AF"/>
    <w:rsid w:val="45717F01"/>
    <w:rsid w:val="45727E4F"/>
    <w:rsid w:val="4574179F"/>
    <w:rsid w:val="4578421A"/>
    <w:rsid w:val="457C2402"/>
    <w:rsid w:val="459534C4"/>
    <w:rsid w:val="45B85B30"/>
    <w:rsid w:val="45BB117C"/>
    <w:rsid w:val="45BB5620"/>
    <w:rsid w:val="45CC3C7D"/>
    <w:rsid w:val="45CE5353"/>
    <w:rsid w:val="45D40794"/>
    <w:rsid w:val="45D6204F"/>
    <w:rsid w:val="45E2382C"/>
    <w:rsid w:val="45E83F3B"/>
    <w:rsid w:val="45EA1A61"/>
    <w:rsid w:val="46066B0D"/>
    <w:rsid w:val="46074A49"/>
    <w:rsid w:val="460D5750"/>
    <w:rsid w:val="46222FA9"/>
    <w:rsid w:val="46397B33"/>
    <w:rsid w:val="465F5FAB"/>
    <w:rsid w:val="466562B9"/>
    <w:rsid w:val="466D6702"/>
    <w:rsid w:val="46753A21"/>
    <w:rsid w:val="46860602"/>
    <w:rsid w:val="46873754"/>
    <w:rsid w:val="46902609"/>
    <w:rsid w:val="46966CED"/>
    <w:rsid w:val="46A165C4"/>
    <w:rsid w:val="46AE1590"/>
    <w:rsid w:val="46B502C1"/>
    <w:rsid w:val="46BA6A35"/>
    <w:rsid w:val="46BD2CD2"/>
    <w:rsid w:val="46BE0339"/>
    <w:rsid w:val="46C16C66"/>
    <w:rsid w:val="46CC73B9"/>
    <w:rsid w:val="46CD398B"/>
    <w:rsid w:val="46CD560B"/>
    <w:rsid w:val="46D02A05"/>
    <w:rsid w:val="46DD15C6"/>
    <w:rsid w:val="46DF0E9A"/>
    <w:rsid w:val="46F25071"/>
    <w:rsid w:val="46F60C8B"/>
    <w:rsid w:val="47262F6D"/>
    <w:rsid w:val="47305B9A"/>
    <w:rsid w:val="473531B0"/>
    <w:rsid w:val="473A67D5"/>
    <w:rsid w:val="4743767B"/>
    <w:rsid w:val="47503B46"/>
    <w:rsid w:val="4758246B"/>
    <w:rsid w:val="475D21E0"/>
    <w:rsid w:val="47700ADD"/>
    <w:rsid w:val="4775204F"/>
    <w:rsid w:val="47775DDF"/>
    <w:rsid w:val="478101A3"/>
    <w:rsid w:val="47833F1C"/>
    <w:rsid w:val="478D3529"/>
    <w:rsid w:val="479050FA"/>
    <w:rsid w:val="47937C2A"/>
    <w:rsid w:val="479759FC"/>
    <w:rsid w:val="47A04ACD"/>
    <w:rsid w:val="47A53E92"/>
    <w:rsid w:val="47AB6FCE"/>
    <w:rsid w:val="47C50090"/>
    <w:rsid w:val="47D46525"/>
    <w:rsid w:val="47E50732"/>
    <w:rsid w:val="47FD1769"/>
    <w:rsid w:val="48030BB8"/>
    <w:rsid w:val="48184750"/>
    <w:rsid w:val="4823206D"/>
    <w:rsid w:val="483B2A48"/>
    <w:rsid w:val="484911B0"/>
    <w:rsid w:val="48565F2A"/>
    <w:rsid w:val="48705183"/>
    <w:rsid w:val="4874497E"/>
    <w:rsid w:val="487877F8"/>
    <w:rsid w:val="487F489F"/>
    <w:rsid w:val="48814C51"/>
    <w:rsid w:val="48877F67"/>
    <w:rsid w:val="488C5052"/>
    <w:rsid w:val="48945CB4"/>
    <w:rsid w:val="48976CD6"/>
    <w:rsid w:val="489857A5"/>
    <w:rsid w:val="489932CB"/>
    <w:rsid w:val="489D100D"/>
    <w:rsid w:val="48A40D58"/>
    <w:rsid w:val="48AA0E8F"/>
    <w:rsid w:val="48B84099"/>
    <w:rsid w:val="48BA396D"/>
    <w:rsid w:val="48BB2B85"/>
    <w:rsid w:val="48C52312"/>
    <w:rsid w:val="48CA1C78"/>
    <w:rsid w:val="48CB3DCC"/>
    <w:rsid w:val="48FC21D7"/>
    <w:rsid w:val="49165A1D"/>
    <w:rsid w:val="49172CD2"/>
    <w:rsid w:val="49184B37"/>
    <w:rsid w:val="4920187D"/>
    <w:rsid w:val="492928A1"/>
    <w:rsid w:val="492D1ACF"/>
    <w:rsid w:val="49437E06"/>
    <w:rsid w:val="4948541D"/>
    <w:rsid w:val="495C2BF3"/>
    <w:rsid w:val="495E079C"/>
    <w:rsid w:val="495F1113"/>
    <w:rsid w:val="495F62C2"/>
    <w:rsid w:val="49632E2B"/>
    <w:rsid w:val="4966121B"/>
    <w:rsid w:val="496B110B"/>
    <w:rsid w:val="49787384"/>
    <w:rsid w:val="497A134E"/>
    <w:rsid w:val="49832F7F"/>
    <w:rsid w:val="49A64783"/>
    <w:rsid w:val="49A81A17"/>
    <w:rsid w:val="49B91AA6"/>
    <w:rsid w:val="49BD0A98"/>
    <w:rsid w:val="49C478B2"/>
    <w:rsid w:val="49D15412"/>
    <w:rsid w:val="49D46CB0"/>
    <w:rsid w:val="49DB003F"/>
    <w:rsid w:val="49DC3DB7"/>
    <w:rsid w:val="49E52C6C"/>
    <w:rsid w:val="49FE3D2D"/>
    <w:rsid w:val="4A0C035E"/>
    <w:rsid w:val="4A203CA4"/>
    <w:rsid w:val="4A253068"/>
    <w:rsid w:val="4A4756D4"/>
    <w:rsid w:val="4A497D17"/>
    <w:rsid w:val="4A4D25BF"/>
    <w:rsid w:val="4A4D4787"/>
    <w:rsid w:val="4A4F4589"/>
    <w:rsid w:val="4A532F30"/>
    <w:rsid w:val="4A5E2A1E"/>
    <w:rsid w:val="4A5E47CC"/>
    <w:rsid w:val="4A62250E"/>
    <w:rsid w:val="4A632A46"/>
    <w:rsid w:val="4A635A73"/>
    <w:rsid w:val="4A67023A"/>
    <w:rsid w:val="4A67453C"/>
    <w:rsid w:val="4A78588E"/>
    <w:rsid w:val="4A7951EC"/>
    <w:rsid w:val="4A7955E6"/>
    <w:rsid w:val="4A871F75"/>
    <w:rsid w:val="4A895CED"/>
    <w:rsid w:val="4A943D13"/>
    <w:rsid w:val="4A962C63"/>
    <w:rsid w:val="4A985F30"/>
    <w:rsid w:val="4A9C3DDC"/>
    <w:rsid w:val="4AA620FE"/>
    <w:rsid w:val="4AAF6DD6"/>
    <w:rsid w:val="4AB64608"/>
    <w:rsid w:val="4AB97C54"/>
    <w:rsid w:val="4AC42881"/>
    <w:rsid w:val="4AC76815"/>
    <w:rsid w:val="4ACE1952"/>
    <w:rsid w:val="4AD0380B"/>
    <w:rsid w:val="4AD6589F"/>
    <w:rsid w:val="4AF104C8"/>
    <w:rsid w:val="4B0435C5"/>
    <w:rsid w:val="4B045373"/>
    <w:rsid w:val="4B0842C0"/>
    <w:rsid w:val="4B0B5FED"/>
    <w:rsid w:val="4B0E1D4E"/>
    <w:rsid w:val="4B1530DD"/>
    <w:rsid w:val="4B2D7638"/>
    <w:rsid w:val="4B3D557E"/>
    <w:rsid w:val="4B425E9C"/>
    <w:rsid w:val="4B490FD8"/>
    <w:rsid w:val="4B524331"/>
    <w:rsid w:val="4B5300A9"/>
    <w:rsid w:val="4B5D2CD5"/>
    <w:rsid w:val="4B614574"/>
    <w:rsid w:val="4B690164"/>
    <w:rsid w:val="4B7778F3"/>
    <w:rsid w:val="4B7D3F98"/>
    <w:rsid w:val="4B9D1B92"/>
    <w:rsid w:val="4BAF3531"/>
    <w:rsid w:val="4BB75720"/>
    <w:rsid w:val="4BBF129A"/>
    <w:rsid w:val="4BDA4326"/>
    <w:rsid w:val="4BEF5EAC"/>
    <w:rsid w:val="4BF4363A"/>
    <w:rsid w:val="4C0A69B9"/>
    <w:rsid w:val="4C0B2731"/>
    <w:rsid w:val="4C16653D"/>
    <w:rsid w:val="4C18224A"/>
    <w:rsid w:val="4C1E06B7"/>
    <w:rsid w:val="4C2061DD"/>
    <w:rsid w:val="4C34301D"/>
    <w:rsid w:val="4C3457E4"/>
    <w:rsid w:val="4C3B2D2F"/>
    <w:rsid w:val="4C531427"/>
    <w:rsid w:val="4C624C8A"/>
    <w:rsid w:val="4C6836E0"/>
    <w:rsid w:val="4C7B1260"/>
    <w:rsid w:val="4C991AEB"/>
    <w:rsid w:val="4CA34970"/>
    <w:rsid w:val="4CB701C3"/>
    <w:rsid w:val="4CC823D1"/>
    <w:rsid w:val="4CE936D2"/>
    <w:rsid w:val="4CEC60BF"/>
    <w:rsid w:val="4CEF54DA"/>
    <w:rsid w:val="4CEF5BAF"/>
    <w:rsid w:val="4CF721A7"/>
    <w:rsid w:val="4D0A4797"/>
    <w:rsid w:val="4D0E4287"/>
    <w:rsid w:val="4D115B26"/>
    <w:rsid w:val="4D1D44CA"/>
    <w:rsid w:val="4D1F7C24"/>
    <w:rsid w:val="4D2F0B32"/>
    <w:rsid w:val="4D3A1520"/>
    <w:rsid w:val="4D3F2693"/>
    <w:rsid w:val="4D467EC5"/>
    <w:rsid w:val="4D497541"/>
    <w:rsid w:val="4D583754"/>
    <w:rsid w:val="4D673998"/>
    <w:rsid w:val="4D6C165A"/>
    <w:rsid w:val="4D6D5452"/>
    <w:rsid w:val="4D700A9E"/>
    <w:rsid w:val="4D714816"/>
    <w:rsid w:val="4D73548B"/>
    <w:rsid w:val="4D7C5695"/>
    <w:rsid w:val="4D86012E"/>
    <w:rsid w:val="4D8602C2"/>
    <w:rsid w:val="4D9A1FBF"/>
    <w:rsid w:val="4DA31BCE"/>
    <w:rsid w:val="4DA768EE"/>
    <w:rsid w:val="4DAD3AA0"/>
    <w:rsid w:val="4DAE11E9"/>
    <w:rsid w:val="4DAE2C6A"/>
    <w:rsid w:val="4DB72B71"/>
    <w:rsid w:val="4DBB55AD"/>
    <w:rsid w:val="4DBF362C"/>
    <w:rsid w:val="4DEA6AA2"/>
    <w:rsid w:val="4DF416CF"/>
    <w:rsid w:val="4DF74D1B"/>
    <w:rsid w:val="4DFC67D6"/>
    <w:rsid w:val="4DFE60AA"/>
    <w:rsid w:val="4E0F475B"/>
    <w:rsid w:val="4E28581D"/>
    <w:rsid w:val="4E3018FB"/>
    <w:rsid w:val="4E3E294A"/>
    <w:rsid w:val="4E3E6DEE"/>
    <w:rsid w:val="4E41135B"/>
    <w:rsid w:val="4E485E81"/>
    <w:rsid w:val="4E4A7541"/>
    <w:rsid w:val="4E4E2AD5"/>
    <w:rsid w:val="4E54703E"/>
    <w:rsid w:val="4E600B13"/>
    <w:rsid w:val="4E661EBF"/>
    <w:rsid w:val="4E6A373F"/>
    <w:rsid w:val="4E6B7B34"/>
    <w:rsid w:val="4E710F72"/>
    <w:rsid w:val="4E797AD5"/>
    <w:rsid w:val="4E7B76FB"/>
    <w:rsid w:val="4E916F1E"/>
    <w:rsid w:val="4E9407BC"/>
    <w:rsid w:val="4E970F33"/>
    <w:rsid w:val="4E9B1B4B"/>
    <w:rsid w:val="4E9C3B15"/>
    <w:rsid w:val="4EA50C1B"/>
    <w:rsid w:val="4EAF5048"/>
    <w:rsid w:val="4EB54010"/>
    <w:rsid w:val="4EC70B92"/>
    <w:rsid w:val="4ECF7A46"/>
    <w:rsid w:val="4EF179BD"/>
    <w:rsid w:val="4F0C0C9A"/>
    <w:rsid w:val="4F275AF8"/>
    <w:rsid w:val="4F42290E"/>
    <w:rsid w:val="4F471CD3"/>
    <w:rsid w:val="4F696084"/>
    <w:rsid w:val="4F8624A9"/>
    <w:rsid w:val="4F985A63"/>
    <w:rsid w:val="4FA85B86"/>
    <w:rsid w:val="4FB26781"/>
    <w:rsid w:val="4FB8497E"/>
    <w:rsid w:val="4FBF3F8C"/>
    <w:rsid w:val="4FBF5D0D"/>
    <w:rsid w:val="4FC11A85"/>
    <w:rsid w:val="4FCD7C8C"/>
    <w:rsid w:val="4FD277EE"/>
    <w:rsid w:val="4FD40DB4"/>
    <w:rsid w:val="4FE439C5"/>
    <w:rsid w:val="5006393C"/>
    <w:rsid w:val="501D1A66"/>
    <w:rsid w:val="502838B2"/>
    <w:rsid w:val="502E197D"/>
    <w:rsid w:val="503264DF"/>
    <w:rsid w:val="503E30D6"/>
    <w:rsid w:val="50416722"/>
    <w:rsid w:val="504F7781"/>
    <w:rsid w:val="50504BB7"/>
    <w:rsid w:val="50511980"/>
    <w:rsid w:val="505226DD"/>
    <w:rsid w:val="50577CF3"/>
    <w:rsid w:val="50597F0F"/>
    <w:rsid w:val="50646767"/>
    <w:rsid w:val="50710B86"/>
    <w:rsid w:val="50712B90"/>
    <w:rsid w:val="507765E7"/>
    <w:rsid w:val="508C0F0A"/>
    <w:rsid w:val="508F3931"/>
    <w:rsid w:val="50B42CEB"/>
    <w:rsid w:val="50B769E4"/>
    <w:rsid w:val="50BB1164"/>
    <w:rsid w:val="50BE0061"/>
    <w:rsid w:val="50C431E3"/>
    <w:rsid w:val="50C80BF1"/>
    <w:rsid w:val="50D51228"/>
    <w:rsid w:val="50D92DFE"/>
    <w:rsid w:val="50E2783C"/>
    <w:rsid w:val="50F5750E"/>
    <w:rsid w:val="50F60747"/>
    <w:rsid w:val="51051E45"/>
    <w:rsid w:val="510C6D30"/>
    <w:rsid w:val="511C2AF4"/>
    <w:rsid w:val="512C73D2"/>
    <w:rsid w:val="51316796"/>
    <w:rsid w:val="513B5867"/>
    <w:rsid w:val="514209A3"/>
    <w:rsid w:val="5144296E"/>
    <w:rsid w:val="514A625C"/>
    <w:rsid w:val="51615B7B"/>
    <w:rsid w:val="51622DF4"/>
    <w:rsid w:val="517F0DA3"/>
    <w:rsid w:val="51907961"/>
    <w:rsid w:val="51AC0513"/>
    <w:rsid w:val="51B92646"/>
    <w:rsid w:val="51C948D4"/>
    <w:rsid w:val="51CC559A"/>
    <w:rsid w:val="51E101BC"/>
    <w:rsid w:val="51E23F34"/>
    <w:rsid w:val="51E90E1F"/>
    <w:rsid w:val="51E92943"/>
    <w:rsid w:val="51EE6435"/>
    <w:rsid w:val="51FA571C"/>
    <w:rsid w:val="52045C59"/>
    <w:rsid w:val="52075749"/>
    <w:rsid w:val="52123549"/>
    <w:rsid w:val="521B34F0"/>
    <w:rsid w:val="5221680B"/>
    <w:rsid w:val="52224331"/>
    <w:rsid w:val="522307D5"/>
    <w:rsid w:val="522400A9"/>
    <w:rsid w:val="52245164"/>
    <w:rsid w:val="522602C5"/>
    <w:rsid w:val="522B768A"/>
    <w:rsid w:val="52581151"/>
    <w:rsid w:val="52595FA5"/>
    <w:rsid w:val="525A7F6F"/>
    <w:rsid w:val="5268268C"/>
    <w:rsid w:val="527E623A"/>
    <w:rsid w:val="52846D9A"/>
    <w:rsid w:val="52974D1F"/>
    <w:rsid w:val="529945F3"/>
    <w:rsid w:val="52A01E26"/>
    <w:rsid w:val="52B21B59"/>
    <w:rsid w:val="52BC4786"/>
    <w:rsid w:val="52C406E1"/>
    <w:rsid w:val="52CB6777"/>
    <w:rsid w:val="52E2243E"/>
    <w:rsid w:val="52EC009E"/>
    <w:rsid w:val="52FB3500"/>
    <w:rsid w:val="5302663C"/>
    <w:rsid w:val="53100233"/>
    <w:rsid w:val="5312525D"/>
    <w:rsid w:val="531807E0"/>
    <w:rsid w:val="531C6FD2"/>
    <w:rsid w:val="531E0F9C"/>
    <w:rsid w:val="53201957"/>
    <w:rsid w:val="53204D14"/>
    <w:rsid w:val="532301FB"/>
    <w:rsid w:val="5334431C"/>
    <w:rsid w:val="533D4BEA"/>
    <w:rsid w:val="53446C55"/>
    <w:rsid w:val="535D5368"/>
    <w:rsid w:val="535E27D6"/>
    <w:rsid w:val="536270DB"/>
    <w:rsid w:val="53627138"/>
    <w:rsid w:val="537D5258"/>
    <w:rsid w:val="538F3C48"/>
    <w:rsid w:val="539D12F7"/>
    <w:rsid w:val="539D6365"/>
    <w:rsid w:val="53A07C03"/>
    <w:rsid w:val="53AE40CE"/>
    <w:rsid w:val="53C102A5"/>
    <w:rsid w:val="53CC09F8"/>
    <w:rsid w:val="53D345A2"/>
    <w:rsid w:val="53DD7EE8"/>
    <w:rsid w:val="53E717C2"/>
    <w:rsid w:val="53E80B86"/>
    <w:rsid w:val="53EC00F0"/>
    <w:rsid w:val="53ED0717"/>
    <w:rsid w:val="53F57C29"/>
    <w:rsid w:val="540006A2"/>
    <w:rsid w:val="540C525F"/>
    <w:rsid w:val="540C5299"/>
    <w:rsid w:val="540E2DBF"/>
    <w:rsid w:val="54175E0F"/>
    <w:rsid w:val="5418785D"/>
    <w:rsid w:val="54263FD9"/>
    <w:rsid w:val="54272A83"/>
    <w:rsid w:val="542E345E"/>
    <w:rsid w:val="543B7798"/>
    <w:rsid w:val="543E18F6"/>
    <w:rsid w:val="54406758"/>
    <w:rsid w:val="54493DF7"/>
    <w:rsid w:val="544D77E1"/>
    <w:rsid w:val="544E765F"/>
    <w:rsid w:val="545033D7"/>
    <w:rsid w:val="545F7ABE"/>
    <w:rsid w:val="546D21DB"/>
    <w:rsid w:val="5472152E"/>
    <w:rsid w:val="54776BB6"/>
    <w:rsid w:val="547847CE"/>
    <w:rsid w:val="547A48F8"/>
    <w:rsid w:val="548D0188"/>
    <w:rsid w:val="549239F0"/>
    <w:rsid w:val="549A7DE4"/>
    <w:rsid w:val="54A90823"/>
    <w:rsid w:val="54C20594"/>
    <w:rsid w:val="54C4770C"/>
    <w:rsid w:val="54C87412"/>
    <w:rsid w:val="54C94D6B"/>
    <w:rsid w:val="54CE07E8"/>
    <w:rsid w:val="54D47B64"/>
    <w:rsid w:val="54D97871"/>
    <w:rsid w:val="54DE6C35"/>
    <w:rsid w:val="54FA2444"/>
    <w:rsid w:val="54FC6789"/>
    <w:rsid w:val="550D4F2F"/>
    <w:rsid w:val="55102B67"/>
    <w:rsid w:val="55110DB9"/>
    <w:rsid w:val="55162079"/>
    <w:rsid w:val="551E5284"/>
    <w:rsid w:val="5540344C"/>
    <w:rsid w:val="554967A4"/>
    <w:rsid w:val="555869E7"/>
    <w:rsid w:val="55717AA9"/>
    <w:rsid w:val="557B5716"/>
    <w:rsid w:val="558038C4"/>
    <w:rsid w:val="55821CB6"/>
    <w:rsid w:val="559268F3"/>
    <w:rsid w:val="559D43FA"/>
    <w:rsid w:val="55A0213D"/>
    <w:rsid w:val="55A21A11"/>
    <w:rsid w:val="55A27C63"/>
    <w:rsid w:val="55AC6122"/>
    <w:rsid w:val="55B21B5B"/>
    <w:rsid w:val="55B300C2"/>
    <w:rsid w:val="55C770AA"/>
    <w:rsid w:val="55D911AB"/>
    <w:rsid w:val="55DA38A0"/>
    <w:rsid w:val="55DA7BDC"/>
    <w:rsid w:val="55DB05BA"/>
    <w:rsid w:val="55DD6EED"/>
    <w:rsid w:val="55E02539"/>
    <w:rsid w:val="55E42029"/>
    <w:rsid w:val="55F95A6F"/>
    <w:rsid w:val="55FA4429"/>
    <w:rsid w:val="55FC2AF1"/>
    <w:rsid w:val="55FE51B2"/>
    <w:rsid w:val="56002BDB"/>
    <w:rsid w:val="5604373E"/>
    <w:rsid w:val="56140A69"/>
    <w:rsid w:val="561B0279"/>
    <w:rsid w:val="562C6966"/>
    <w:rsid w:val="562D3C07"/>
    <w:rsid w:val="56320A3B"/>
    <w:rsid w:val="56372AA1"/>
    <w:rsid w:val="564451BE"/>
    <w:rsid w:val="56570A4D"/>
    <w:rsid w:val="56575206"/>
    <w:rsid w:val="56575565"/>
    <w:rsid w:val="565C199C"/>
    <w:rsid w:val="56644B37"/>
    <w:rsid w:val="56725887"/>
    <w:rsid w:val="56786C15"/>
    <w:rsid w:val="567F493F"/>
    <w:rsid w:val="5684380C"/>
    <w:rsid w:val="568819B2"/>
    <w:rsid w:val="569C6DA8"/>
    <w:rsid w:val="56A12C61"/>
    <w:rsid w:val="56A47C70"/>
    <w:rsid w:val="56A60FE9"/>
    <w:rsid w:val="56B23691"/>
    <w:rsid w:val="56B75990"/>
    <w:rsid w:val="56C8194B"/>
    <w:rsid w:val="56E04EE6"/>
    <w:rsid w:val="56EE0C86"/>
    <w:rsid w:val="56F22435"/>
    <w:rsid w:val="570404A9"/>
    <w:rsid w:val="57160908"/>
    <w:rsid w:val="571B11E0"/>
    <w:rsid w:val="571D7EE4"/>
    <w:rsid w:val="572A2372"/>
    <w:rsid w:val="57313629"/>
    <w:rsid w:val="573214BA"/>
    <w:rsid w:val="573A30F8"/>
    <w:rsid w:val="57482B77"/>
    <w:rsid w:val="574B49C2"/>
    <w:rsid w:val="57566F57"/>
    <w:rsid w:val="575C2093"/>
    <w:rsid w:val="57770C7B"/>
    <w:rsid w:val="577B69BD"/>
    <w:rsid w:val="578059AC"/>
    <w:rsid w:val="57853398"/>
    <w:rsid w:val="57865584"/>
    <w:rsid w:val="578A6C00"/>
    <w:rsid w:val="578C0BCA"/>
    <w:rsid w:val="57953E4C"/>
    <w:rsid w:val="579D4B86"/>
    <w:rsid w:val="57B63E99"/>
    <w:rsid w:val="57B65C47"/>
    <w:rsid w:val="57B95737"/>
    <w:rsid w:val="57BF2D4E"/>
    <w:rsid w:val="57C02B7A"/>
    <w:rsid w:val="57C2283E"/>
    <w:rsid w:val="57E02CC4"/>
    <w:rsid w:val="57F14ED1"/>
    <w:rsid w:val="57F1579E"/>
    <w:rsid w:val="57F4758F"/>
    <w:rsid w:val="57FF139C"/>
    <w:rsid w:val="580A7D41"/>
    <w:rsid w:val="58152FD9"/>
    <w:rsid w:val="582164A7"/>
    <w:rsid w:val="58226E39"/>
    <w:rsid w:val="5829466B"/>
    <w:rsid w:val="58331046"/>
    <w:rsid w:val="583760C9"/>
    <w:rsid w:val="584119B5"/>
    <w:rsid w:val="584953D0"/>
    <w:rsid w:val="5855720E"/>
    <w:rsid w:val="585B234B"/>
    <w:rsid w:val="585D0410"/>
    <w:rsid w:val="58823D7B"/>
    <w:rsid w:val="58896EB8"/>
    <w:rsid w:val="588B2CD6"/>
    <w:rsid w:val="588B70D4"/>
    <w:rsid w:val="5896262A"/>
    <w:rsid w:val="58A2374F"/>
    <w:rsid w:val="58A423DE"/>
    <w:rsid w:val="58AD30B7"/>
    <w:rsid w:val="58AF60A7"/>
    <w:rsid w:val="58BD4DB3"/>
    <w:rsid w:val="58C44394"/>
    <w:rsid w:val="58C61EBA"/>
    <w:rsid w:val="58CB127E"/>
    <w:rsid w:val="58DA2985"/>
    <w:rsid w:val="58DD64F2"/>
    <w:rsid w:val="58E7718A"/>
    <w:rsid w:val="58EA204C"/>
    <w:rsid w:val="58FA1B64"/>
    <w:rsid w:val="58FD34EE"/>
    <w:rsid w:val="59060231"/>
    <w:rsid w:val="590F3861"/>
    <w:rsid w:val="591A2206"/>
    <w:rsid w:val="592E180D"/>
    <w:rsid w:val="59316BD9"/>
    <w:rsid w:val="5934151A"/>
    <w:rsid w:val="59345076"/>
    <w:rsid w:val="59374137"/>
    <w:rsid w:val="59384C99"/>
    <w:rsid w:val="593E0C71"/>
    <w:rsid w:val="594A0A27"/>
    <w:rsid w:val="59594ADC"/>
    <w:rsid w:val="59747B68"/>
    <w:rsid w:val="59997F1A"/>
    <w:rsid w:val="59AA358A"/>
    <w:rsid w:val="59AC7302"/>
    <w:rsid w:val="59AE52F2"/>
    <w:rsid w:val="59B166C6"/>
    <w:rsid w:val="59B44408"/>
    <w:rsid w:val="59B85CA7"/>
    <w:rsid w:val="59BE0DE3"/>
    <w:rsid w:val="59C572E6"/>
    <w:rsid w:val="59D0214F"/>
    <w:rsid w:val="59D9506E"/>
    <w:rsid w:val="59DE3233"/>
    <w:rsid w:val="59F12F67"/>
    <w:rsid w:val="59F82547"/>
    <w:rsid w:val="5A00764E"/>
    <w:rsid w:val="5A07278A"/>
    <w:rsid w:val="5A1153B7"/>
    <w:rsid w:val="5A1535A9"/>
    <w:rsid w:val="5A1B4488"/>
    <w:rsid w:val="5A251281"/>
    <w:rsid w:val="5A292701"/>
    <w:rsid w:val="5A380B96"/>
    <w:rsid w:val="5A3E3CD2"/>
    <w:rsid w:val="5A4511BC"/>
    <w:rsid w:val="5A470DD9"/>
    <w:rsid w:val="5A4E3DA7"/>
    <w:rsid w:val="5A557999"/>
    <w:rsid w:val="5A580089"/>
    <w:rsid w:val="5A587834"/>
    <w:rsid w:val="5A661F19"/>
    <w:rsid w:val="5A6C4CE3"/>
    <w:rsid w:val="5A856716"/>
    <w:rsid w:val="5A8738CB"/>
    <w:rsid w:val="5A8C3CED"/>
    <w:rsid w:val="5A9203C5"/>
    <w:rsid w:val="5AA622C1"/>
    <w:rsid w:val="5AC73CC7"/>
    <w:rsid w:val="5AD353B8"/>
    <w:rsid w:val="5AE466D4"/>
    <w:rsid w:val="5AFC1BC3"/>
    <w:rsid w:val="5AFC4A90"/>
    <w:rsid w:val="5AFF1817"/>
    <w:rsid w:val="5B035D17"/>
    <w:rsid w:val="5B070568"/>
    <w:rsid w:val="5B241B93"/>
    <w:rsid w:val="5B27326C"/>
    <w:rsid w:val="5B296730"/>
    <w:rsid w:val="5B307ABF"/>
    <w:rsid w:val="5B3636D3"/>
    <w:rsid w:val="5B3C6463"/>
    <w:rsid w:val="5B3E21DC"/>
    <w:rsid w:val="5B4672E2"/>
    <w:rsid w:val="5B4B28EF"/>
    <w:rsid w:val="5B623BF6"/>
    <w:rsid w:val="5B743E4F"/>
    <w:rsid w:val="5B8235B8"/>
    <w:rsid w:val="5B9E2C7A"/>
    <w:rsid w:val="5BA54009"/>
    <w:rsid w:val="5BBC1352"/>
    <w:rsid w:val="5BC22CF1"/>
    <w:rsid w:val="5BC6692C"/>
    <w:rsid w:val="5BC805B9"/>
    <w:rsid w:val="5BD77A40"/>
    <w:rsid w:val="5BE10DB9"/>
    <w:rsid w:val="5C0413B4"/>
    <w:rsid w:val="5C0A6562"/>
    <w:rsid w:val="5C1D6295"/>
    <w:rsid w:val="5C2238AB"/>
    <w:rsid w:val="5C2869E8"/>
    <w:rsid w:val="5C317F92"/>
    <w:rsid w:val="5C3F0867"/>
    <w:rsid w:val="5C4905AC"/>
    <w:rsid w:val="5C4D4608"/>
    <w:rsid w:val="5C510F07"/>
    <w:rsid w:val="5C58608F"/>
    <w:rsid w:val="5C5B0B6B"/>
    <w:rsid w:val="5C5D0D87"/>
    <w:rsid w:val="5C6679F2"/>
    <w:rsid w:val="5C6A7000"/>
    <w:rsid w:val="5C7047D4"/>
    <w:rsid w:val="5C735EB5"/>
    <w:rsid w:val="5C7A0BFA"/>
    <w:rsid w:val="5C7A0D57"/>
    <w:rsid w:val="5C7B568C"/>
    <w:rsid w:val="5C89139C"/>
    <w:rsid w:val="5C9677B1"/>
    <w:rsid w:val="5C9A7E8E"/>
    <w:rsid w:val="5C9A7F95"/>
    <w:rsid w:val="5C9D5451"/>
    <w:rsid w:val="5CAB1AF3"/>
    <w:rsid w:val="5CB00ECB"/>
    <w:rsid w:val="5CB607B2"/>
    <w:rsid w:val="5CB8581A"/>
    <w:rsid w:val="5CBF734C"/>
    <w:rsid w:val="5CC26E3C"/>
    <w:rsid w:val="5CC76201"/>
    <w:rsid w:val="5CCE316B"/>
    <w:rsid w:val="5CCE57E1"/>
    <w:rsid w:val="5CD728E8"/>
    <w:rsid w:val="5CDF4060"/>
    <w:rsid w:val="5CE9261B"/>
    <w:rsid w:val="5CEE01F5"/>
    <w:rsid w:val="5CEF7F83"/>
    <w:rsid w:val="5CF348C6"/>
    <w:rsid w:val="5CF51E07"/>
    <w:rsid w:val="5D105DFA"/>
    <w:rsid w:val="5D1D51B3"/>
    <w:rsid w:val="5D2109C8"/>
    <w:rsid w:val="5D211DB5"/>
    <w:rsid w:val="5D215911"/>
    <w:rsid w:val="5D2673CB"/>
    <w:rsid w:val="5D2B6F53"/>
    <w:rsid w:val="5D2E44D2"/>
    <w:rsid w:val="5D4810F0"/>
    <w:rsid w:val="5D485594"/>
    <w:rsid w:val="5D4A130C"/>
    <w:rsid w:val="5D5A0E23"/>
    <w:rsid w:val="5D6656CB"/>
    <w:rsid w:val="5D69550A"/>
    <w:rsid w:val="5D7A28F4"/>
    <w:rsid w:val="5D7D2321"/>
    <w:rsid w:val="5D881E34"/>
    <w:rsid w:val="5D883BE2"/>
    <w:rsid w:val="5D906A2D"/>
    <w:rsid w:val="5D9202E6"/>
    <w:rsid w:val="5D924194"/>
    <w:rsid w:val="5DA30A1C"/>
    <w:rsid w:val="5DA605D9"/>
    <w:rsid w:val="5DAA1DAA"/>
    <w:rsid w:val="5DBB6340"/>
    <w:rsid w:val="5DCA244C"/>
    <w:rsid w:val="5DD5494D"/>
    <w:rsid w:val="5DDC309B"/>
    <w:rsid w:val="5DE02BC7"/>
    <w:rsid w:val="5DE354BC"/>
    <w:rsid w:val="5DF10AEF"/>
    <w:rsid w:val="5DF11787"/>
    <w:rsid w:val="5DFA13D2"/>
    <w:rsid w:val="5DFB483E"/>
    <w:rsid w:val="5E0933C2"/>
    <w:rsid w:val="5E1611EE"/>
    <w:rsid w:val="5E192A8C"/>
    <w:rsid w:val="5E224037"/>
    <w:rsid w:val="5E224D11"/>
    <w:rsid w:val="5E231B5D"/>
    <w:rsid w:val="5E2416A3"/>
    <w:rsid w:val="5E2C0A11"/>
    <w:rsid w:val="5E2C3763"/>
    <w:rsid w:val="5E3B2A02"/>
    <w:rsid w:val="5E3D1D8B"/>
    <w:rsid w:val="5E420235"/>
    <w:rsid w:val="5E4A70E9"/>
    <w:rsid w:val="5E5A37D0"/>
    <w:rsid w:val="5E655CD1"/>
    <w:rsid w:val="5E677C9B"/>
    <w:rsid w:val="5E6A153A"/>
    <w:rsid w:val="5E710B1A"/>
    <w:rsid w:val="5E7D126D"/>
    <w:rsid w:val="5E800D5D"/>
    <w:rsid w:val="5E856373"/>
    <w:rsid w:val="5E930A90"/>
    <w:rsid w:val="5E9E29D1"/>
    <w:rsid w:val="5EA06B5E"/>
    <w:rsid w:val="5EAC1B52"/>
    <w:rsid w:val="5EAF519E"/>
    <w:rsid w:val="5EB153BA"/>
    <w:rsid w:val="5EBA601D"/>
    <w:rsid w:val="5EBD3D5F"/>
    <w:rsid w:val="5ECD1A7B"/>
    <w:rsid w:val="5ED846F5"/>
    <w:rsid w:val="5EF77271"/>
    <w:rsid w:val="5EFD0600"/>
    <w:rsid w:val="5F025C16"/>
    <w:rsid w:val="5F071491"/>
    <w:rsid w:val="5F0D364F"/>
    <w:rsid w:val="5F0D6070"/>
    <w:rsid w:val="5F1638C2"/>
    <w:rsid w:val="5F1E1BAD"/>
    <w:rsid w:val="5F221E14"/>
    <w:rsid w:val="5F28567D"/>
    <w:rsid w:val="5F2B0CC9"/>
    <w:rsid w:val="5F2B2A77"/>
    <w:rsid w:val="5F2F2A5C"/>
    <w:rsid w:val="5F3036BC"/>
    <w:rsid w:val="5F336A44"/>
    <w:rsid w:val="5F337B7D"/>
    <w:rsid w:val="5F381638"/>
    <w:rsid w:val="5F3A53B0"/>
    <w:rsid w:val="5F3C1128"/>
    <w:rsid w:val="5F3D27AA"/>
    <w:rsid w:val="5F3F71EF"/>
    <w:rsid w:val="5F4F2C76"/>
    <w:rsid w:val="5F596DBC"/>
    <w:rsid w:val="5F6146EB"/>
    <w:rsid w:val="5F636B86"/>
    <w:rsid w:val="5F775CBC"/>
    <w:rsid w:val="5F8605F5"/>
    <w:rsid w:val="5F9863AC"/>
    <w:rsid w:val="5F987C04"/>
    <w:rsid w:val="5FA171DD"/>
    <w:rsid w:val="5FDA624B"/>
    <w:rsid w:val="5FDD5577"/>
    <w:rsid w:val="5FDF3861"/>
    <w:rsid w:val="5FE91052"/>
    <w:rsid w:val="5FEC6599"/>
    <w:rsid w:val="5FEE7925"/>
    <w:rsid w:val="5FEF1CF6"/>
    <w:rsid w:val="5FF4730D"/>
    <w:rsid w:val="5FF91433"/>
    <w:rsid w:val="60107EBF"/>
    <w:rsid w:val="60172FFB"/>
    <w:rsid w:val="60261490"/>
    <w:rsid w:val="602C4CF9"/>
    <w:rsid w:val="60303B7D"/>
    <w:rsid w:val="603B4F3C"/>
    <w:rsid w:val="60434D50"/>
    <w:rsid w:val="60463339"/>
    <w:rsid w:val="604858AA"/>
    <w:rsid w:val="604E1113"/>
    <w:rsid w:val="60516136"/>
    <w:rsid w:val="605E4E8F"/>
    <w:rsid w:val="6062071A"/>
    <w:rsid w:val="60716BAF"/>
    <w:rsid w:val="607D5554"/>
    <w:rsid w:val="6089214B"/>
    <w:rsid w:val="609603C4"/>
    <w:rsid w:val="60AE3960"/>
    <w:rsid w:val="60B33F1D"/>
    <w:rsid w:val="60D90043"/>
    <w:rsid w:val="60DF1D6B"/>
    <w:rsid w:val="60E23609"/>
    <w:rsid w:val="60EC092C"/>
    <w:rsid w:val="60EF5D26"/>
    <w:rsid w:val="60F71839"/>
    <w:rsid w:val="60FB291D"/>
    <w:rsid w:val="60FF240D"/>
    <w:rsid w:val="610A2B60"/>
    <w:rsid w:val="61107849"/>
    <w:rsid w:val="61167729"/>
    <w:rsid w:val="611E1F51"/>
    <w:rsid w:val="612B4FB0"/>
    <w:rsid w:val="612C02DB"/>
    <w:rsid w:val="613F6F44"/>
    <w:rsid w:val="614B7E16"/>
    <w:rsid w:val="61602F53"/>
    <w:rsid w:val="616344D4"/>
    <w:rsid w:val="617C580C"/>
    <w:rsid w:val="61834DEC"/>
    <w:rsid w:val="618835DC"/>
    <w:rsid w:val="618F76E1"/>
    <w:rsid w:val="6192502F"/>
    <w:rsid w:val="619568CD"/>
    <w:rsid w:val="61970898"/>
    <w:rsid w:val="619F14FA"/>
    <w:rsid w:val="619F6613"/>
    <w:rsid w:val="61A62889"/>
    <w:rsid w:val="61AD00BB"/>
    <w:rsid w:val="61B6629C"/>
    <w:rsid w:val="61C251E9"/>
    <w:rsid w:val="61CA0D1E"/>
    <w:rsid w:val="61CF0031"/>
    <w:rsid w:val="61DF3FED"/>
    <w:rsid w:val="61E74036"/>
    <w:rsid w:val="62030E56"/>
    <w:rsid w:val="621E4B15"/>
    <w:rsid w:val="62484C5C"/>
    <w:rsid w:val="62500A46"/>
    <w:rsid w:val="62516C98"/>
    <w:rsid w:val="62517519"/>
    <w:rsid w:val="625E13B5"/>
    <w:rsid w:val="627209BD"/>
    <w:rsid w:val="62764951"/>
    <w:rsid w:val="62774225"/>
    <w:rsid w:val="627806C9"/>
    <w:rsid w:val="627F6184"/>
    <w:rsid w:val="62825D64"/>
    <w:rsid w:val="62830E1C"/>
    <w:rsid w:val="62894684"/>
    <w:rsid w:val="628B3FFC"/>
    <w:rsid w:val="628F5A13"/>
    <w:rsid w:val="628F77C1"/>
    <w:rsid w:val="629245CE"/>
    <w:rsid w:val="62970423"/>
    <w:rsid w:val="62976675"/>
    <w:rsid w:val="629802B0"/>
    <w:rsid w:val="62AF7E63"/>
    <w:rsid w:val="62B212EA"/>
    <w:rsid w:val="62B709F0"/>
    <w:rsid w:val="62B86D17"/>
    <w:rsid w:val="62BC5E59"/>
    <w:rsid w:val="62BF64A8"/>
    <w:rsid w:val="62C21FDA"/>
    <w:rsid w:val="62C50421"/>
    <w:rsid w:val="62D33B51"/>
    <w:rsid w:val="62DE42A4"/>
    <w:rsid w:val="62E3588E"/>
    <w:rsid w:val="62E96ED1"/>
    <w:rsid w:val="63176D30"/>
    <w:rsid w:val="631D3EE3"/>
    <w:rsid w:val="63224191"/>
    <w:rsid w:val="632717A7"/>
    <w:rsid w:val="63282FC4"/>
    <w:rsid w:val="632F68AE"/>
    <w:rsid w:val="633A181D"/>
    <w:rsid w:val="6347009B"/>
    <w:rsid w:val="63486623"/>
    <w:rsid w:val="63487D39"/>
    <w:rsid w:val="634A1677"/>
    <w:rsid w:val="634F33F1"/>
    <w:rsid w:val="635E4307"/>
    <w:rsid w:val="635E6389"/>
    <w:rsid w:val="6370314E"/>
    <w:rsid w:val="63815127"/>
    <w:rsid w:val="63853868"/>
    <w:rsid w:val="63860BC4"/>
    <w:rsid w:val="63862972"/>
    <w:rsid w:val="638C5AAE"/>
    <w:rsid w:val="63957059"/>
    <w:rsid w:val="63A4104A"/>
    <w:rsid w:val="63A47308"/>
    <w:rsid w:val="63AD6150"/>
    <w:rsid w:val="63AE1EC8"/>
    <w:rsid w:val="63B74116"/>
    <w:rsid w:val="63BF5E84"/>
    <w:rsid w:val="63D74F7B"/>
    <w:rsid w:val="63DD455C"/>
    <w:rsid w:val="63E358D7"/>
    <w:rsid w:val="63E37DC4"/>
    <w:rsid w:val="63F0603D"/>
    <w:rsid w:val="63F83144"/>
    <w:rsid w:val="63FC0E86"/>
    <w:rsid w:val="64144F7C"/>
    <w:rsid w:val="64150997"/>
    <w:rsid w:val="64283A29"/>
    <w:rsid w:val="642D54E3"/>
    <w:rsid w:val="643028DD"/>
    <w:rsid w:val="64386CD5"/>
    <w:rsid w:val="64397BF6"/>
    <w:rsid w:val="64432611"/>
    <w:rsid w:val="64526CF8"/>
    <w:rsid w:val="6454481E"/>
    <w:rsid w:val="64590086"/>
    <w:rsid w:val="645C7B76"/>
    <w:rsid w:val="64654C7D"/>
    <w:rsid w:val="646B7DB9"/>
    <w:rsid w:val="647901D6"/>
    <w:rsid w:val="64A13C93"/>
    <w:rsid w:val="64A91C60"/>
    <w:rsid w:val="64B358DB"/>
    <w:rsid w:val="64B61035"/>
    <w:rsid w:val="64B74DAD"/>
    <w:rsid w:val="64C01EB3"/>
    <w:rsid w:val="64C03C61"/>
    <w:rsid w:val="64C2433C"/>
    <w:rsid w:val="64CD45D0"/>
    <w:rsid w:val="64D70FAB"/>
    <w:rsid w:val="64D771FD"/>
    <w:rsid w:val="64D92F75"/>
    <w:rsid w:val="64DB6CED"/>
    <w:rsid w:val="64DE4EBA"/>
    <w:rsid w:val="64E738E4"/>
    <w:rsid w:val="64E75692"/>
    <w:rsid w:val="64E77F73"/>
    <w:rsid w:val="64EC151D"/>
    <w:rsid w:val="64F640AC"/>
    <w:rsid w:val="64FA5F1F"/>
    <w:rsid w:val="64FC63EC"/>
    <w:rsid w:val="65017FA8"/>
    <w:rsid w:val="65037FF2"/>
    <w:rsid w:val="650877CD"/>
    <w:rsid w:val="65127E0C"/>
    <w:rsid w:val="651D2E62"/>
    <w:rsid w:val="6522491C"/>
    <w:rsid w:val="652F7039"/>
    <w:rsid w:val="65400FA0"/>
    <w:rsid w:val="654A6D11"/>
    <w:rsid w:val="655F16CC"/>
    <w:rsid w:val="65613696"/>
    <w:rsid w:val="656A1E1F"/>
    <w:rsid w:val="65801643"/>
    <w:rsid w:val="658055CA"/>
    <w:rsid w:val="65812A5E"/>
    <w:rsid w:val="65960E66"/>
    <w:rsid w:val="659C48AC"/>
    <w:rsid w:val="65AC61E7"/>
    <w:rsid w:val="65B93429"/>
    <w:rsid w:val="65C13B1F"/>
    <w:rsid w:val="65D04378"/>
    <w:rsid w:val="65E41BD1"/>
    <w:rsid w:val="65E46075"/>
    <w:rsid w:val="66014531"/>
    <w:rsid w:val="660B3602"/>
    <w:rsid w:val="660F30F2"/>
    <w:rsid w:val="662647F1"/>
    <w:rsid w:val="662E2E89"/>
    <w:rsid w:val="66383CCB"/>
    <w:rsid w:val="6639016F"/>
    <w:rsid w:val="6655487D"/>
    <w:rsid w:val="66763171"/>
    <w:rsid w:val="66914C15"/>
    <w:rsid w:val="6692162D"/>
    <w:rsid w:val="66952ECC"/>
    <w:rsid w:val="66B43C9A"/>
    <w:rsid w:val="66BE4A36"/>
    <w:rsid w:val="66F261B6"/>
    <w:rsid w:val="66FC2F4B"/>
    <w:rsid w:val="66FF5BB1"/>
    <w:rsid w:val="6708419A"/>
    <w:rsid w:val="67185FD7"/>
    <w:rsid w:val="672C7CD4"/>
    <w:rsid w:val="672E57FA"/>
    <w:rsid w:val="672F3320"/>
    <w:rsid w:val="673D1474"/>
    <w:rsid w:val="674548F2"/>
    <w:rsid w:val="67550FD9"/>
    <w:rsid w:val="675E7762"/>
    <w:rsid w:val="676B07FC"/>
    <w:rsid w:val="676C2AB3"/>
    <w:rsid w:val="67761B28"/>
    <w:rsid w:val="677D21E5"/>
    <w:rsid w:val="678673E4"/>
    <w:rsid w:val="678C0773"/>
    <w:rsid w:val="67901ADF"/>
    <w:rsid w:val="67987117"/>
    <w:rsid w:val="679F02B4"/>
    <w:rsid w:val="67B11F87"/>
    <w:rsid w:val="67B51A77"/>
    <w:rsid w:val="67B53825"/>
    <w:rsid w:val="67BC2E06"/>
    <w:rsid w:val="67BC4A75"/>
    <w:rsid w:val="67C43A69"/>
    <w:rsid w:val="67DE07A3"/>
    <w:rsid w:val="67F11B7B"/>
    <w:rsid w:val="67F517B7"/>
    <w:rsid w:val="681349F0"/>
    <w:rsid w:val="682054F9"/>
    <w:rsid w:val="68264723"/>
    <w:rsid w:val="68273FF7"/>
    <w:rsid w:val="68336603"/>
    <w:rsid w:val="68354966"/>
    <w:rsid w:val="6837248C"/>
    <w:rsid w:val="68386205"/>
    <w:rsid w:val="684A6664"/>
    <w:rsid w:val="68617509"/>
    <w:rsid w:val="68692B4B"/>
    <w:rsid w:val="689618A9"/>
    <w:rsid w:val="68AB67DA"/>
    <w:rsid w:val="68AE65A0"/>
    <w:rsid w:val="68B00491"/>
    <w:rsid w:val="68BB30BE"/>
    <w:rsid w:val="68C36416"/>
    <w:rsid w:val="68CB1332"/>
    <w:rsid w:val="68D475B2"/>
    <w:rsid w:val="68D777CC"/>
    <w:rsid w:val="68D9349E"/>
    <w:rsid w:val="68E819D9"/>
    <w:rsid w:val="68E828A3"/>
    <w:rsid w:val="68E8538A"/>
    <w:rsid w:val="690E58E3"/>
    <w:rsid w:val="690F3409"/>
    <w:rsid w:val="69122581"/>
    <w:rsid w:val="69144DD0"/>
    <w:rsid w:val="691C1682"/>
    <w:rsid w:val="69284267"/>
    <w:rsid w:val="692C5D69"/>
    <w:rsid w:val="69362744"/>
    <w:rsid w:val="69392234"/>
    <w:rsid w:val="694110E9"/>
    <w:rsid w:val="69436CC2"/>
    <w:rsid w:val="69562DE6"/>
    <w:rsid w:val="69591E98"/>
    <w:rsid w:val="695E1C9B"/>
    <w:rsid w:val="696028EB"/>
    <w:rsid w:val="69630391"/>
    <w:rsid w:val="696D1EDE"/>
    <w:rsid w:val="69715E72"/>
    <w:rsid w:val="69717C20"/>
    <w:rsid w:val="69731BEA"/>
    <w:rsid w:val="697B45FB"/>
    <w:rsid w:val="697E496F"/>
    <w:rsid w:val="699102C2"/>
    <w:rsid w:val="69937B96"/>
    <w:rsid w:val="69BA15C7"/>
    <w:rsid w:val="69DA1A2F"/>
    <w:rsid w:val="69E00315"/>
    <w:rsid w:val="69E21A7A"/>
    <w:rsid w:val="69ED5EDD"/>
    <w:rsid w:val="69F31ABE"/>
    <w:rsid w:val="69F61ED3"/>
    <w:rsid w:val="69F745C9"/>
    <w:rsid w:val="6A042842"/>
    <w:rsid w:val="6A077DDC"/>
    <w:rsid w:val="6A116D0D"/>
    <w:rsid w:val="6A184540"/>
    <w:rsid w:val="6A3274DB"/>
    <w:rsid w:val="6A3D3FA6"/>
    <w:rsid w:val="6A3D7B02"/>
    <w:rsid w:val="6A415844"/>
    <w:rsid w:val="6A535578"/>
    <w:rsid w:val="6A5E63F6"/>
    <w:rsid w:val="6A635FA8"/>
    <w:rsid w:val="6A6660D5"/>
    <w:rsid w:val="6A667059"/>
    <w:rsid w:val="6A701C86"/>
    <w:rsid w:val="6A8C74B9"/>
    <w:rsid w:val="6A9A7E85"/>
    <w:rsid w:val="6AA95198"/>
    <w:rsid w:val="6AAD1E08"/>
    <w:rsid w:val="6ABF49BB"/>
    <w:rsid w:val="6AC56475"/>
    <w:rsid w:val="6AD06BC8"/>
    <w:rsid w:val="6AE4105C"/>
    <w:rsid w:val="6AE83F12"/>
    <w:rsid w:val="6AF01018"/>
    <w:rsid w:val="6AFB1E97"/>
    <w:rsid w:val="6AFC79BD"/>
    <w:rsid w:val="6B080A49"/>
    <w:rsid w:val="6B451364"/>
    <w:rsid w:val="6B4750DC"/>
    <w:rsid w:val="6B476E8A"/>
    <w:rsid w:val="6B4814CB"/>
    <w:rsid w:val="6B4B7E25"/>
    <w:rsid w:val="6B541865"/>
    <w:rsid w:val="6B563571"/>
    <w:rsid w:val="6B596BBE"/>
    <w:rsid w:val="6B6C63BC"/>
    <w:rsid w:val="6B714021"/>
    <w:rsid w:val="6B774C0C"/>
    <w:rsid w:val="6B7D0AFE"/>
    <w:rsid w:val="6B814520"/>
    <w:rsid w:val="6B8248C1"/>
    <w:rsid w:val="6B8D2C50"/>
    <w:rsid w:val="6B944708"/>
    <w:rsid w:val="6BA240C1"/>
    <w:rsid w:val="6BAF67DE"/>
    <w:rsid w:val="6BBF2EC5"/>
    <w:rsid w:val="6BC51FA8"/>
    <w:rsid w:val="6BD85D34"/>
    <w:rsid w:val="6BDD334B"/>
    <w:rsid w:val="6BDF70C3"/>
    <w:rsid w:val="6BE24E05"/>
    <w:rsid w:val="6BE567BD"/>
    <w:rsid w:val="6BE96BD1"/>
    <w:rsid w:val="6BED1002"/>
    <w:rsid w:val="6C0B435C"/>
    <w:rsid w:val="6C0C1E82"/>
    <w:rsid w:val="6C0E3F5A"/>
    <w:rsid w:val="6C1718BB"/>
    <w:rsid w:val="6C186A79"/>
    <w:rsid w:val="6C2471CC"/>
    <w:rsid w:val="6C3F7B62"/>
    <w:rsid w:val="6C4C04D0"/>
    <w:rsid w:val="6C627CF4"/>
    <w:rsid w:val="6C643A6C"/>
    <w:rsid w:val="6C6770B8"/>
    <w:rsid w:val="6C6924FA"/>
    <w:rsid w:val="6C6B4DFB"/>
    <w:rsid w:val="6C6E0447"/>
    <w:rsid w:val="6C7D25E3"/>
    <w:rsid w:val="6C7E52E2"/>
    <w:rsid w:val="6C895281"/>
    <w:rsid w:val="6C9C4FB4"/>
    <w:rsid w:val="6C9F4AA4"/>
    <w:rsid w:val="6CA16683"/>
    <w:rsid w:val="6CA33B4D"/>
    <w:rsid w:val="6CA81BAB"/>
    <w:rsid w:val="6CAA49BA"/>
    <w:rsid w:val="6CCB3AEB"/>
    <w:rsid w:val="6CD72490"/>
    <w:rsid w:val="6CEC2643"/>
    <w:rsid w:val="6CF070AE"/>
    <w:rsid w:val="6CF17210"/>
    <w:rsid w:val="6CF67847"/>
    <w:rsid w:val="6CFA6A3A"/>
    <w:rsid w:val="6D140FEE"/>
    <w:rsid w:val="6D190791"/>
    <w:rsid w:val="6D1C7EA3"/>
    <w:rsid w:val="6D231231"/>
    <w:rsid w:val="6D4318D3"/>
    <w:rsid w:val="6D48513C"/>
    <w:rsid w:val="6D4A4A10"/>
    <w:rsid w:val="6D5E670D"/>
    <w:rsid w:val="6D6B4986"/>
    <w:rsid w:val="6D7259C2"/>
    <w:rsid w:val="6D741A8D"/>
    <w:rsid w:val="6D792E30"/>
    <w:rsid w:val="6D7E0B5E"/>
    <w:rsid w:val="6D836461"/>
    <w:rsid w:val="6D9405BF"/>
    <w:rsid w:val="6D9640F9"/>
    <w:rsid w:val="6DA95590"/>
    <w:rsid w:val="6DAD1516"/>
    <w:rsid w:val="6DB8406F"/>
    <w:rsid w:val="6DCF4F15"/>
    <w:rsid w:val="6DD16EDF"/>
    <w:rsid w:val="6DF36E7B"/>
    <w:rsid w:val="6E076DA5"/>
    <w:rsid w:val="6E08571D"/>
    <w:rsid w:val="6E093055"/>
    <w:rsid w:val="6E17407A"/>
    <w:rsid w:val="6E2153A5"/>
    <w:rsid w:val="6E245261"/>
    <w:rsid w:val="6E272FA3"/>
    <w:rsid w:val="6E2D3E37"/>
    <w:rsid w:val="6E364F94"/>
    <w:rsid w:val="6E3866F9"/>
    <w:rsid w:val="6E481518"/>
    <w:rsid w:val="6E4E6782"/>
    <w:rsid w:val="6E5031B2"/>
    <w:rsid w:val="6E570A4F"/>
    <w:rsid w:val="6E5B2C4D"/>
    <w:rsid w:val="6E661D1D"/>
    <w:rsid w:val="6E691495"/>
    <w:rsid w:val="6E6B10E2"/>
    <w:rsid w:val="6E6D64BB"/>
    <w:rsid w:val="6E756F09"/>
    <w:rsid w:val="6E7F2DDF"/>
    <w:rsid w:val="6E843F52"/>
    <w:rsid w:val="6E851A78"/>
    <w:rsid w:val="6E856B25"/>
    <w:rsid w:val="6E985C4F"/>
    <w:rsid w:val="6E9D1EC0"/>
    <w:rsid w:val="6E9D3265"/>
    <w:rsid w:val="6EA36ACE"/>
    <w:rsid w:val="6EA6036C"/>
    <w:rsid w:val="6EAB5982"/>
    <w:rsid w:val="6EAF4C56"/>
    <w:rsid w:val="6EB011EB"/>
    <w:rsid w:val="6ED547AD"/>
    <w:rsid w:val="6EDD18B4"/>
    <w:rsid w:val="6EDF387E"/>
    <w:rsid w:val="6EE13152"/>
    <w:rsid w:val="6EE40E94"/>
    <w:rsid w:val="6EE449F0"/>
    <w:rsid w:val="6EE82732"/>
    <w:rsid w:val="6EFA06B8"/>
    <w:rsid w:val="6EFC7F8C"/>
    <w:rsid w:val="6EFF0287"/>
    <w:rsid w:val="6F0165D3"/>
    <w:rsid w:val="6F03131A"/>
    <w:rsid w:val="6F086931"/>
    <w:rsid w:val="6F166622"/>
    <w:rsid w:val="6F267A5D"/>
    <w:rsid w:val="6F286FD3"/>
    <w:rsid w:val="6F34190B"/>
    <w:rsid w:val="6F435BBB"/>
    <w:rsid w:val="6F450AAB"/>
    <w:rsid w:val="6F480CF0"/>
    <w:rsid w:val="6F4B2A10"/>
    <w:rsid w:val="6F4C7A10"/>
    <w:rsid w:val="6F5C0A2B"/>
    <w:rsid w:val="6F60622C"/>
    <w:rsid w:val="6F612C55"/>
    <w:rsid w:val="6F63625D"/>
    <w:rsid w:val="6F6A1399"/>
    <w:rsid w:val="6F6E482B"/>
    <w:rsid w:val="6F742218"/>
    <w:rsid w:val="6F763CE1"/>
    <w:rsid w:val="6F7915DC"/>
    <w:rsid w:val="6F7A5DBC"/>
    <w:rsid w:val="6F800BBD"/>
    <w:rsid w:val="6F8825B7"/>
    <w:rsid w:val="6F981966"/>
    <w:rsid w:val="6F9B458F"/>
    <w:rsid w:val="6FAA5F8A"/>
    <w:rsid w:val="6FB1521A"/>
    <w:rsid w:val="6FB40867"/>
    <w:rsid w:val="6FB85CD4"/>
    <w:rsid w:val="6FBD5F17"/>
    <w:rsid w:val="6FD607DD"/>
    <w:rsid w:val="6FD66A2F"/>
    <w:rsid w:val="6FDC1B6B"/>
    <w:rsid w:val="6FDE7692"/>
    <w:rsid w:val="6FEA30B8"/>
    <w:rsid w:val="6FF13869"/>
    <w:rsid w:val="6FF84BF7"/>
    <w:rsid w:val="700C2451"/>
    <w:rsid w:val="701632CF"/>
    <w:rsid w:val="70165AA1"/>
    <w:rsid w:val="701B2BA3"/>
    <w:rsid w:val="702520AC"/>
    <w:rsid w:val="702E686B"/>
    <w:rsid w:val="703377BC"/>
    <w:rsid w:val="703379DD"/>
    <w:rsid w:val="704240C4"/>
    <w:rsid w:val="70473218"/>
    <w:rsid w:val="70512559"/>
    <w:rsid w:val="705A140E"/>
    <w:rsid w:val="705A56B2"/>
    <w:rsid w:val="705F4C76"/>
    <w:rsid w:val="70645DE9"/>
    <w:rsid w:val="70657DB3"/>
    <w:rsid w:val="706C7393"/>
    <w:rsid w:val="707149AA"/>
    <w:rsid w:val="707A1AB0"/>
    <w:rsid w:val="707F7A3D"/>
    <w:rsid w:val="708244C1"/>
    <w:rsid w:val="70871AD7"/>
    <w:rsid w:val="708C2294"/>
    <w:rsid w:val="70903082"/>
    <w:rsid w:val="709E140B"/>
    <w:rsid w:val="70A72179"/>
    <w:rsid w:val="70A87DE7"/>
    <w:rsid w:val="70BC5C25"/>
    <w:rsid w:val="70D25B04"/>
    <w:rsid w:val="70F84783"/>
    <w:rsid w:val="70FC44D8"/>
    <w:rsid w:val="711315BD"/>
    <w:rsid w:val="71186BD3"/>
    <w:rsid w:val="71211F2C"/>
    <w:rsid w:val="7122630B"/>
    <w:rsid w:val="712B2DAA"/>
    <w:rsid w:val="71345316"/>
    <w:rsid w:val="713C4FB8"/>
    <w:rsid w:val="714A0E46"/>
    <w:rsid w:val="714C7445"/>
    <w:rsid w:val="715B3690"/>
    <w:rsid w:val="715C11B6"/>
    <w:rsid w:val="716023D0"/>
    <w:rsid w:val="71687B5B"/>
    <w:rsid w:val="7175331E"/>
    <w:rsid w:val="717C53B4"/>
    <w:rsid w:val="71834994"/>
    <w:rsid w:val="718B6AF4"/>
    <w:rsid w:val="71942350"/>
    <w:rsid w:val="719646C8"/>
    <w:rsid w:val="719B1CDE"/>
    <w:rsid w:val="719E17CE"/>
    <w:rsid w:val="71A22E7D"/>
    <w:rsid w:val="71A81219"/>
    <w:rsid w:val="71B27099"/>
    <w:rsid w:val="71B30915"/>
    <w:rsid w:val="71CD20B4"/>
    <w:rsid w:val="71CD3E62"/>
    <w:rsid w:val="71D2530A"/>
    <w:rsid w:val="71DC40A5"/>
    <w:rsid w:val="71E05943"/>
    <w:rsid w:val="71F80EDE"/>
    <w:rsid w:val="72023B0B"/>
    <w:rsid w:val="720553A9"/>
    <w:rsid w:val="720C498A"/>
    <w:rsid w:val="720D425E"/>
    <w:rsid w:val="7218332F"/>
    <w:rsid w:val="72192C03"/>
    <w:rsid w:val="721B5699"/>
    <w:rsid w:val="72203F91"/>
    <w:rsid w:val="722C4C46"/>
    <w:rsid w:val="722D66AE"/>
    <w:rsid w:val="722E4900"/>
    <w:rsid w:val="723839D1"/>
    <w:rsid w:val="724C4D86"/>
    <w:rsid w:val="724D61EB"/>
    <w:rsid w:val="72662D4D"/>
    <w:rsid w:val="72710C91"/>
    <w:rsid w:val="727A02C3"/>
    <w:rsid w:val="72800ED4"/>
    <w:rsid w:val="72851A38"/>
    <w:rsid w:val="72907ED8"/>
    <w:rsid w:val="729A523B"/>
    <w:rsid w:val="72A0395A"/>
    <w:rsid w:val="72A252EE"/>
    <w:rsid w:val="72A66B8C"/>
    <w:rsid w:val="72AE77EF"/>
    <w:rsid w:val="72BD5C84"/>
    <w:rsid w:val="72C75D24"/>
    <w:rsid w:val="72D80D10"/>
    <w:rsid w:val="72E75C8B"/>
    <w:rsid w:val="72F35B4A"/>
    <w:rsid w:val="72FA3E4C"/>
    <w:rsid w:val="72FB2B18"/>
    <w:rsid w:val="73080154"/>
    <w:rsid w:val="7318735E"/>
    <w:rsid w:val="731A6C33"/>
    <w:rsid w:val="732D2E0A"/>
    <w:rsid w:val="73351CBE"/>
    <w:rsid w:val="735B6FA4"/>
    <w:rsid w:val="73614861"/>
    <w:rsid w:val="736443CE"/>
    <w:rsid w:val="736E7AD6"/>
    <w:rsid w:val="737872EF"/>
    <w:rsid w:val="737F73DD"/>
    <w:rsid w:val="73811C6B"/>
    <w:rsid w:val="73835FD0"/>
    <w:rsid w:val="73880040"/>
    <w:rsid w:val="739015EB"/>
    <w:rsid w:val="73924331"/>
    <w:rsid w:val="73993FFB"/>
    <w:rsid w:val="739F0619"/>
    <w:rsid w:val="73A34E7A"/>
    <w:rsid w:val="73A57F0E"/>
    <w:rsid w:val="73B61051"/>
    <w:rsid w:val="73C54A91"/>
    <w:rsid w:val="73C62B88"/>
    <w:rsid w:val="73CC2623"/>
    <w:rsid w:val="73D2575F"/>
    <w:rsid w:val="73D464D7"/>
    <w:rsid w:val="73E3171A"/>
    <w:rsid w:val="73FA4A43"/>
    <w:rsid w:val="74161AF0"/>
    <w:rsid w:val="74177616"/>
    <w:rsid w:val="74296D7A"/>
    <w:rsid w:val="742A10F7"/>
    <w:rsid w:val="742E7C63"/>
    <w:rsid w:val="743B3304"/>
    <w:rsid w:val="743C0E2B"/>
    <w:rsid w:val="74426E7B"/>
    <w:rsid w:val="7447614D"/>
    <w:rsid w:val="745B39A7"/>
    <w:rsid w:val="74736BDD"/>
    <w:rsid w:val="74770050"/>
    <w:rsid w:val="747B1C80"/>
    <w:rsid w:val="747B7BA5"/>
    <w:rsid w:val="749531B3"/>
    <w:rsid w:val="749F3CA9"/>
    <w:rsid w:val="74AA048A"/>
    <w:rsid w:val="74BE6F81"/>
    <w:rsid w:val="74CE23CA"/>
    <w:rsid w:val="74E4399C"/>
    <w:rsid w:val="74FD0A8E"/>
    <w:rsid w:val="750E27C7"/>
    <w:rsid w:val="751A73BE"/>
    <w:rsid w:val="751C1388"/>
    <w:rsid w:val="751F2C26"/>
    <w:rsid w:val="75201DC3"/>
    <w:rsid w:val="7524023C"/>
    <w:rsid w:val="75265D63"/>
    <w:rsid w:val="75267B11"/>
    <w:rsid w:val="752A5D03"/>
    <w:rsid w:val="753164B5"/>
    <w:rsid w:val="753D12FE"/>
    <w:rsid w:val="753D4E5A"/>
    <w:rsid w:val="7549377F"/>
    <w:rsid w:val="75533B28"/>
    <w:rsid w:val="7557416E"/>
    <w:rsid w:val="75614FED"/>
    <w:rsid w:val="7564688B"/>
    <w:rsid w:val="757414FC"/>
    <w:rsid w:val="757C3BD5"/>
    <w:rsid w:val="758124E9"/>
    <w:rsid w:val="75857C4B"/>
    <w:rsid w:val="758A7B46"/>
    <w:rsid w:val="75940EBA"/>
    <w:rsid w:val="759A22AD"/>
    <w:rsid w:val="75A34E43"/>
    <w:rsid w:val="75A650F5"/>
    <w:rsid w:val="75AB6268"/>
    <w:rsid w:val="75AD3D8E"/>
    <w:rsid w:val="75B132AE"/>
    <w:rsid w:val="75B755A9"/>
    <w:rsid w:val="75BA6407"/>
    <w:rsid w:val="75BD46DB"/>
    <w:rsid w:val="75D13EF5"/>
    <w:rsid w:val="75DA08FB"/>
    <w:rsid w:val="75FB71EF"/>
    <w:rsid w:val="76171B4F"/>
    <w:rsid w:val="762A7F03"/>
    <w:rsid w:val="762F0C47"/>
    <w:rsid w:val="76702D1D"/>
    <w:rsid w:val="76723261"/>
    <w:rsid w:val="768865A9"/>
    <w:rsid w:val="76962C31"/>
    <w:rsid w:val="76A50F09"/>
    <w:rsid w:val="76AF1D08"/>
    <w:rsid w:val="76BF646F"/>
    <w:rsid w:val="76DD4B47"/>
    <w:rsid w:val="76E732D0"/>
    <w:rsid w:val="76F105F2"/>
    <w:rsid w:val="76F35473"/>
    <w:rsid w:val="77016F71"/>
    <w:rsid w:val="771A18F7"/>
    <w:rsid w:val="771C58EC"/>
    <w:rsid w:val="7723204B"/>
    <w:rsid w:val="772D24F9"/>
    <w:rsid w:val="7730111A"/>
    <w:rsid w:val="773B0A2A"/>
    <w:rsid w:val="77437B24"/>
    <w:rsid w:val="774626EC"/>
    <w:rsid w:val="774A385E"/>
    <w:rsid w:val="775C1F10"/>
    <w:rsid w:val="7767299B"/>
    <w:rsid w:val="77684689"/>
    <w:rsid w:val="7772528F"/>
    <w:rsid w:val="77813724"/>
    <w:rsid w:val="77874D3C"/>
    <w:rsid w:val="778B6351"/>
    <w:rsid w:val="7796508C"/>
    <w:rsid w:val="779830CB"/>
    <w:rsid w:val="779D6084"/>
    <w:rsid w:val="77A15B74"/>
    <w:rsid w:val="77A83207"/>
    <w:rsid w:val="77A86F03"/>
    <w:rsid w:val="77B24ABF"/>
    <w:rsid w:val="77BA6C36"/>
    <w:rsid w:val="77C14D21"/>
    <w:rsid w:val="77C33D3D"/>
    <w:rsid w:val="77C83101"/>
    <w:rsid w:val="77C96155"/>
    <w:rsid w:val="77CC6947"/>
    <w:rsid w:val="77D00208"/>
    <w:rsid w:val="77E3618D"/>
    <w:rsid w:val="77E837A3"/>
    <w:rsid w:val="77ED18F5"/>
    <w:rsid w:val="77F02658"/>
    <w:rsid w:val="77F93688"/>
    <w:rsid w:val="780659D7"/>
    <w:rsid w:val="7808174F"/>
    <w:rsid w:val="780C7F69"/>
    <w:rsid w:val="78187D61"/>
    <w:rsid w:val="7819395D"/>
    <w:rsid w:val="78302257"/>
    <w:rsid w:val="783469E8"/>
    <w:rsid w:val="78492E25"/>
    <w:rsid w:val="78542BE7"/>
    <w:rsid w:val="78570716"/>
    <w:rsid w:val="786D5A56"/>
    <w:rsid w:val="7879794A"/>
    <w:rsid w:val="7883171E"/>
    <w:rsid w:val="78835EA2"/>
    <w:rsid w:val="788506CE"/>
    <w:rsid w:val="78850FF2"/>
    <w:rsid w:val="788B412F"/>
    <w:rsid w:val="789572A9"/>
    <w:rsid w:val="78961451"/>
    <w:rsid w:val="789E0F38"/>
    <w:rsid w:val="78A14A80"/>
    <w:rsid w:val="78A26ABB"/>
    <w:rsid w:val="78A7540C"/>
    <w:rsid w:val="78B73FE6"/>
    <w:rsid w:val="78B813C8"/>
    <w:rsid w:val="78B85523"/>
    <w:rsid w:val="78C53AE4"/>
    <w:rsid w:val="78C95EC9"/>
    <w:rsid w:val="78D62730"/>
    <w:rsid w:val="78EF13EB"/>
    <w:rsid w:val="78EF46BD"/>
    <w:rsid w:val="78F32400"/>
    <w:rsid w:val="78FF6FF6"/>
    <w:rsid w:val="79004B1D"/>
    <w:rsid w:val="790E548B"/>
    <w:rsid w:val="79111770"/>
    <w:rsid w:val="791A42EC"/>
    <w:rsid w:val="792160D2"/>
    <w:rsid w:val="79355295"/>
    <w:rsid w:val="793A002E"/>
    <w:rsid w:val="79447B09"/>
    <w:rsid w:val="794C25FD"/>
    <w:rsid w:val="79504C0A"/>
    <w:rsid w:val="79554E68"/>
    <w:rsid w:val="795A422D"/>
    <w:rsid w:val="795D5ACB"/>
    <w:rsid w:val="796706F8"/>
    <w:rsid w:val="796A6A23"/>
    <w:rsid w:val="796E3E05"/>
    <w:rsid w:val="79775EC9"/>
    <w:rsid w:val="797846B3"/>
    <w:rsid w:val="79786F93"/>
    <w:rsid w:val="79887905"/>
    <w:rsid w:val="79941D3C"/>
    <w:rsid w:val="79A35F22"/>
    <w:rsid w:val="79B7167F"/>
    <w:rsid w:val="79C4573A"/>
    <w:rsid w:val="79DD4804"/>
    <w:rsid w:val="79DD6C0C"/>
    <w:rsid w:val="79E166FC"/>
    <w:rsid w:val="79EF706B"/>
    <w:rsid w:val="7A016D9E"/>
    <w:rsid w:val="7A036672"/>
    <w:rsid w:val="7A053C7E"/>
    <w:rsid w:val="7A081EDB"/>
    <w:rsid w:val="7A1C773B"/>
    <w:rsid w:val="7A1D2421"/>
    <w:rsid w:val="7A3A5E0C"/>
    <w:rsid w:val="7A3E3B4E"/>
    <w:rsid w:val="7A3F1C71"/>
    <w:rsid w:val="7A5A025C"/>
    <w:rsid w:val="7A6C06BC"/>
    <w:rsid w:val="7A777060"/>
    <w:rsid w:val="7A804167"/>
    <w:rsid w:val="7A961EC0"/>
    <w:rsid w:val="7A9B2D4F"/>
    <w:rsid w:val="7A9E283F"/>
    <w:rsid w:val="7AA5772A"/>
    <w:rsid w:val="7AC06311"/>
    <w:rsid w:val="7ACA7190"/>
    <w:rsid w:val="7ACE4ED2"/>
    <w:rsid w:val="7AD4000F"/>
    <w:rsid w:val="7AD924B1"/>
    <w:rsid w:val="7ADD5115"/>
    <w:rsid w:val="7AE2272C"/>
    <w:rsid w:val="7AE77D42"/>
    <w:rsid w:val="7AEC7F65"/>
    <w:rsid w:val="7AF47B4C"/>
    <w:rsid w:val="7AF97A75"/>
    <w:rsid w:val="7AFD525C"/>
    <w:rsid w:val="7B046B46"/>
    <w:rsid w:val="7B096F08"/>
    <w:rsid w:val="7B0C63CE"/>
    <w:rsid w:val="7B1A0DD3"/>
    <w:rsid w:val="7B1B5C3E"/>
    <w:rsid w:val="7B272834"/>
    <w:rsid w:val="7B4553BE"/>
    <w:rsid w:val="7B4F58E7"/>
    <w:rsid w:val="7B566C76"/>
    <w:rsid w:val="7B57356F"/>
    <w:rsid w:val="7B66335D"/>
    <w:rsid w:val="7B6E5D6D"/>
    <w:rsid w:val="7B871525"/>
    <w:rsid w:val="7B8A0936"/>
    <w:rsid w:val="7B9606EF"/>
    <w:rsid w:val="7B9A1258"/>
    <w:rsid w:val="7B9C6D7F"/>
    <w:rsid w:val="7BA61570"/>
    <w:rsid w:val="7BB67714"/>
    <w:rsid w:val="7BC41E31"/>
    <w:rsid w:val="7BCA5649"/>
    <w:rsid w:val="7BCC632C"/>
    <w:rsid w:val="7BF02C26"/>
    <w:rsid w:val="7C044924"/>
    <w:rsid w:val="7C0D6352"/>
    <w:rsid w:val="7C0E26B2"/>
    <w:rsid w:val="7C0E297C"/>
    <w:rsid w:val="7C0F348B"/>
    <w:rsid w:val="7C120DEF"/>
    <w:rsid w:val="7C163B17"/>
    <w:rsid w:val="7C1F175E"/>
    <w:rsid w:val="7C2154D6"/>
    <w:rsid w:val="7C29438A"/>
    <w:rsid w:val="7C371731"/>
    <w:rsid w:val="7C3C5E6C"/>
    <w:rsid w:val="7C482A62"/>
    <w:rsid w:val="7C4C6D25"/>
    <w:rsid w:val="7C633145"/>
    <w:rsid w:val="7C636EF2"/>
    <w:rsid w:val="7C6837E0"/>
    <w:rsid w:val="7C6D4277"/>
    <w:rsid w:val="7C7A6994"/>
    <w:rsid w:val="7C8415C1"/>
    <w:rsid w:val="7C894773"/>
    <w:rsid w:val="7C8A4E29"/>
    <w:rsid w:val="7C9011D6"/>
    <w:rsid w:val="7C9748D9"/>
    <w:rsid w:val="7C9D276A"/>
    <w:rsid w:val="7CA82748"/>
    <w:rsid w:val="7CA852AF"/>
    <w:rsid w:val="7CAD6D69"/>
    <w:rsid w:val="7CB579CC"/>
    <w:rsid w:val="7CB61876"/>
    <w:rsid w:val="7CC145C3"/>
    <w:rsid w:val="7CC17D3E"/>
    <w:rsid w:val="7CC52F11"/>
    <w:rsid w:val="7CE11F9B"/>
    <w:rsid w:val="7CE27538"/>
    <w:rsid w:val="7CE502B1"/>
    <w:rsid w:val="7CE65DD7"/>
    <w:rsid w:val="7CEA455F"/>
    <w:rsid w:val="7CF16C56"/>
    <w:rsid w:val="7CF5226C"/>
    <w:rsid w:val="7CF84488"/>
    <w:rsid w:val="7D077A8E"/>
    <w:rsid w:val="7D0F532E"/>
    <w:rsid w:val="7D17376F"/>
    <w:rsid w:val="7D2F59D0"/>
    <w:rsid w:val="7D3923AB"/>
    <w:rsid w:val="7D500631"/>
    <w:rsid w:val="7D575F54"/>
    <w:rsid w:val="7D592A4D"/>
    <w:rsid w:val="7D5E1E12"/>
    <w:rsid w:val="7D6438CC"/>
    <w:rsid w:val="7D657582"/>
    <w:rsid w:val="7D676030"/>
    <w:rsid w:val="7D68566F"/>
    <w:rsid w:val="7D6E3BE2"/>
    <w:rsid w:val="7D715FE9"/>
    <w:rsid w:val="7D807FDA"/>
    <w:rsid w:val="7D831878"/>
    <w:rsid w:val="7DA82F1F"/>
    <w:rsid w:val="7DAA5057"/>
    <w:rsid w:val="7DAC5FEA"/>
    <w:rsid w:val="7DB00B51"/>
    <w:rsid w:val="7DB87774"/>
    <w:rsid w:val="7DBC7950"/>
    <w:rsid w:val="7DCB56F9"/>
    <w:rsid w:val="7DCE7167"/>
    <w:rsid w:val="7DE247F1"/>
    <w:rsid w:val="7DE40569"/>
    <w:rsid w:val="7DE83103"/>
    <w:rsid w:val="7DEB1C6F"/>
    <w:rsid w:val="7DEF5126"/>
    <w:rsid w:val="7E0E3838"/>
    <w:rsid w:val="7E132BFC"/>
    <w:rsid w:val="7E2D63B4"/>
    <w:rsid w:val="7E2D7E5B"/>
    <w:rsid w:val="7E3037AE"/>
    <w:rsid w:val="7E4F632A"/>
    <w:rsid w:val="7E543940"/>
    <w:rsid w:val="7E5568A7"/>
    <w:rsid w:val="7E617E0B"/>
    <w:rsid w:val="7E6E2528"/>
    <w:rsid w:val="7E751B09"/>
    <w:rsid w:val="7E7A0ECD"/>
    <w:rsid w:val="7E8518F2"/>
    <w:rsid w:val="7E880B0A"/>
    <w:rsid w:val="7E88446C"/>
    <w:rsid w:val="7EAB57B8"/>
    <w:rsid w:val="7EC64112"/>
    <w:rsid w:val="7ECF4278"/>
    <w:rsid w:val="7ED44A81"/>
    <w:rsid w:val="7EE12908"/>
    <w:rsid w:val="7EE319A0"/>
    <w:rsid w:val="7EED5B43"/>
    <w:rsid w:val="7F007782"/>
    <w:rsid w:val="7F201A75"/>
    <w:rsid w:val="7F255C83"/>
    <w:rsid w:val="7F271D0B"/>
    <w:rsid w:val="7F2D2B5C"/>
    <w:rsid w:val="7F3B68AE"/>
    <w:rsid w:val="7F475253"/>
    <w:rsid w:val="7F480FCB"/>
    <w:rsid w:val="7F765015"/>
    <w:rsid w:val="7F8C2C66"/>
    <w:rsid w:val="7F962580"/>
    <w:rsid w:val="7F98357A"/>
    <w:rsid w:val="7F9D1317"/>
    <w:rsid w:val="7FA04963"/>
    <w:rsid w:val="7FA2248A"/>
    <w:rsid w:val="7FA53D28"/>
    <w:rsid w:val="7FAF4BA7"/>
    <w:rsid w:val="7FB37E54"/>
    <w:rsid w:val="7FBA5A25"/>
    <w:rsid w:val="7FBC4B97"/>
    <w:rsid w:val="7FC2033E"/>
    <w:rsid w:val="7FC63ADC"/>
    <w:rsid w:val="7FCC7507"/>
    <w:rsid w:val="7FD75B16"/>
    <w:rsid w:val="7FDB599C"/>
    <w:rsid w:val="7FDD5BB8"/>
    <w:rsid w:val="7FE168DD"/>
    <w:rsid w:val="7FE16A38"/>
    <w:rsid w:val="7FE85E5B"/>
    <w:rsid w:val="7FF8479F"/>
    <w:rsid w:val="7FF969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640" w:lineRule="exact"/>
    </w:pPr>
    <w:rPr>
      <w:rFonts w:ascii="Times New Roman" w:hAnsi="Times New Roman" w:eastAsia="方正小标宋简体"/>
      <w:kern w:val="44"/>
      <w:sz w:val="44"/>
      <w:szCs w:val="44"/>
    </w:rPr>
  </w:style>
  <w:style w:type="paragraph" w:styleId="2">
    <w:name w:val="heading 2"/>
    <w:basedOn w:val="1"/>
    <w:next w:val="1"/>
    <w:unhideWhenUsed/>
    <w:qFormat/>
    <w:uiPriority w:val="0"/>
    <w:pPr>
      <w:spacing w:line="560" w:lineRule="exact"/>
      <w:jc w:val="left"/>
      <w:outlineLvl w:val="1"/>
    </w:pPr>
    <w:rPr>
      <w:rFonts w:ascii="Arial" w:hAnsi="Arial" w:eastAsia="黑体"/>
      <w:sz w:val="32"/>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styleId="4">
    <w:name w:val="Normal Indent"/>
    <w:basedOn w:val="1"/>
    <w:qFormat/>
    <w:uiPriority w:val="0"/>
    <w:pPr>
      <w:snapToGrid w:val="0"/>
      <w:spacing w:line="300" w:lineRule="auto"/>
      <w:ind w:firstLine="556"/>
    </w:pPr>
    <w:rPr>
      <w:rFonts w:ascii="仿宋_GB2312"/>
      <w:kern w:val="0"/>
      <w:szCs w:val="20"/>
    </w:rPr>
  </w:style>
  <w:style w:type="paragraph" w:styleId="5">
    <w:name w:val="Body Text"/>
    <w:basedOn w:val="1"/>
    <w:qFormat/>
    <w:uiPriority w:val="0"/>
    <w:pPr>
      <w:spacing w:after="120"/>
    </w:pPr>
  </w:style>
  <w:style w:type="paragraph" w:styleId="6">
    <w:name w:val="Body Text Indent"/>
    <w:basedOn w:val="1"/>
    <w:link w:val="45"/>
    <w:qFormat/>
    <w:uiPriority w:val="0"/>
    <w:pPr>
      <w:spacing w:line="360" w:lineRule="auto"/>
      <w:ind w:firstLine="615"/>
    </w:pPr>
    <w:rPr>
      <w:rFonts w:eastAsia="楷体_GB2312"/>
      <w:sz w:val="24"/>
    </w:rPr>
  </w:style>
  <w:style w:type="paragraph" w:styleId="7">
    <w:name w:val="Date"/>
    <w:basedOn w:val="1"/>
    <w:next w:val="1"/>
    <w:link w:val="30"/>
    <w:qFormat/>
    <w:uiPriority w:val="0"/>
    <w:pPr>
      <w:ind w:left="100" w:leftChars="2500"/>
    </w:pPr>
  </w:style>
  <w:style w:type="paragraph" w:styleId="8">
    <w:name w:val="Body Text Indent 2"/>
    <w:basedOn w:val="1"/>
    <w:qFormat/>
    <w:uiPriority w:val="0"/>
    <w:pPr>
      <w:ind w:firstLine="560" w:firstLineChars="200"/>
    </w:pPr>
    <w:rPr>
      <w:rFonts w:ascii="新宋体" w:hAnsi="新宋体" w:eastAsia="新宋体"/>
      <w:sz w:val="28"/>
    </w:rPr>
  </w:style>
  <w:style w:type="paragraph" w:styleId="9">
    <w:name w:val="Balloon Text"/>
    <w:basedOn w:val="1"/>
    <w:link w:val="31"/>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qFormat/>
    <w:uiPriority w:val="0"/>
    <w:pPr>
      <w:ind w:left="2" w:firstLine="720" w:firstLineChars="225"/>
    </w:pPr>
    <w:rPr>
      <w:rFonts w:eastAsia="仿宋_GB2312"/>
      <w:sz w:val="32"/>
    </w:rPr>
  </w:style>
  <w:style w:type="paragraph" w:styleId="13">
    <w:name w:val="Normal (Web)"/>
    <w:basedOn w:val="1"/>
    <w:qFormat/>
    <w:uiPriority w:val="0"/>
    <w:pPr>
      <w:spacing w:beforeAutospacing="1" w:afterAutospacing="1"/>
      <w:jc w:val="left"/>
    </w:pPr>
    <w:rPr>
      <w:rFonts w:ascii="Calibri" w:hAnsi="Calibri"/>
      <w:kern w:val="0"/>
      <w:sz w:val="24"/>
    </w:rPr>
  </w:style>
  <w:style w:type="paragraph" w:styleId="14">
    <w:name w:val="Title"/>
    <w:basedOn w:val="1"/>
    <w:qFormat/>
    <w:uiPriority w:val="0"/>
    <w:pPr>
      <w:spacing w:before="240" w:after="60"/>
      <w:jc w:val="center"/>
      <w:outlineLvl w:val="0"/>
    </w:pPr>
    <w:rPr>
      <w:rFonts w:ascii="Arial" w:hAnsi="Arial"/>
      <w:b/>
      <w:sz w:val="32"/>
    </w:rPr>
  </w:style>
  <w:style w:type="paragraph" w:styleId="15">
    <w:name w:val="Body Text First Indent"/>
    <w:basedOn w:val="5"/>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page number"/>
    <w:qFormat/>
    <w:uiPriority w:val="0"/>
  </w:style>
  <w:style w:type="character" w:styleId="20">
    <w:name w:val="HTML Definition"/>
    <w:qFormat/>
    <w:uiPriority w:val="0"/>
  </w:style>
  <w:style w:type="character" w:styleId="21">
    <w:name w:val="HTML Typewriter"/>
    <w:qFormat/>
    <w:uiPriority w:val="0"/>
    <w:rPr>
      <w:rFonts w:ascii="monospace" w:hAnsi="monospace" w:eastAsia="monospace" w:cs="monospace"/>
      <w:sz w:val="20"/>
    </w:rPr>
  </w:style>
  <w:style w:type="character" w:styleId="22">
    <w:name w:val="HTML Acronym"/>
    <w:qFormat/>
    <w:uiPriority w:val="0"/>
  </w:style>
  <w:style w:type="character" w:styleId="23">
    <w:name w:val="HTML Variable"/>
    <w:qFormat/>
    <w:uiPriority w:val="0"/>
  </w:style>
  <w:style w:type="character" w:styleId="24">
    <w:name w:val="Hyperlink"/>
    <w:qFormat/>
    <w:uiPriority w:val="0"/>
    <w:rPr>
      <w:color w:val="0000FF"/>
      <w:u w:val="none"/>
    </w:rPr>
  </w:style>
  <w:style w:type="character" w:styleId="25">
    <w:name w:val="HTML Code"/>
    <w:qFormat/>
    <w:uiPriority w:val="0"/>
    <w:rPr>
      <w:rFonts w:hint="default" w:ascii="monospace" w:hAnsi="monospace" w:eastAsia="monospace" w:cs="monospace"/>
      <w:sz w:val="20"/>
    </w:rPr>
  </w:style>
  <w:style w:type="character" w:styleId="26">
    <w:name w:val="HTML Cite"/>
    <w:qFormat/>
    <w:uiPriority w:val="0"/>
    <w:rPr>
      <w:shd w:val="clear" w:color="auto" w:fill="000000"/>
    </w:rPr>
  </w:style>
  <w:style w:type="character" w:styleId="27">
    <w:name w:val="HTML Keyboard"/>
    <w:qFormat/>
    <w:uiPriority w:val="0"/>
    <w:rPr>
      <w:rFonts w:hint="default" w:ascii="monospace" w:hAnsi="monospace" w:eastAsia="monospace" w:cs="monospace"/>
      <w:sz w:val="20"/>
    </w:rPr>
  </w:style>
  <w:style w:type="character" w:styleId="28">
    <w:name w:val="HTML Sample"/>
    <w:qFormat/>
    <w:uiPriority w:val="0"/>
    <w:rPr>
      <w:rFonts w:hint="default" w:ascii="monospace" w:hAnsi="monospace" w:eastAsia="monospace" w:cs="monospace"/>
    </w:rPr>
  </w:style>
  <w:style w:type="paragraph" w:customStyle="1" w:styleId="29">
    <w:name w:val="UserStyle_0"/>
    <w:basedOn w:val="1"/>
    <w:qFormat/>
    <w:uiPriority w:val="0"/>
    <w:pPr>
      <w:jc w:val="left"/>
      <w:textAlignment w:val="baseline"/>
    </w:pPr>
    <w:rPr>
      <w:color w:val="000000"/>
      <w:kern w:val="0"/>
      <w:sz w:val="24"/>
      <w:szCs w:val="24"/>
      <w:lang w:val="en-US" w:eastAsia="zh-CN" w:bidi="ar-SA"/>
    </w:rPr>
  </w:style>
  <w:style w:type="character" w:customStyle="1" w:styleId="30">
    <w:name w:val="日期 Char"/>
    <w:link w:val="7"/>
    <w:qFormat/>
    <w:uiPriority w:val="0"/>
    <w:rPr>
      <w:kern w:val="2"/>
      <w:sz w:val="21"/>
      <w:szCs w:val="24"/>
    </w:rPr>
  </w:style>
  <w:style w:type="character" w:customStyle="1" w:styleId="31">
    <w:name w:val="批注框文本 Char"/>
    <w:link w:val="9"/>
    <w:qFormat/>
    <w:uiPriority w:val="0"/>
    <w:rPr>
      <w:kern w:val="2"/>
      <w:sz w:val="18"/>
      <w:szCs w:val="18"/>
    </w:rPr>
  </w:style>
  <w:style w:type="paragraph" w:customStyle="1" w:styleId="32">
    <w:name w:val="正文文本首行缩进 21"/>
    <w:basedOn w:val="6"/>
    <w:qFormat/>
    <w:uiPriority w:val="0"/>
    <w:pPr>
      <w:ind w:firstLine="420" w:firstLineChars="200"/>
    </w:pPr>
    <w:rPr>
      <w:szCs w:val="20"/>
    </w:rPr>
  </w:style>
  <w:style w:type="character" w:customStyle="1" w:styleId="33">
    <w:name w:val="访问过的超链接1"/>
    <w:qFormat/>
    <w:uiPriority w:val="0"/>
    <w:rPr>
      <w:color w:val="800080"/>
      <w:u w:val="none"/>
    </w:rPr>
  </w:style>
  <w:style w:type="character" w:customStyle="1" w:styleId="34">
    <w:name w:val="10"/>
    <w:qFormat/>
    <w:uiPriority w:val="0"/>
    <w:rPr>
      <w:rFonts w:hint="default" w:ascii="Times New Roman" w:hAnsi="Times New Roman" w:cs="Times New Roman"/>
    </w:rPr>
  </w:style>
  <w:style w:type="character" w:customStyle="1" w:styleId="35">
    <w:name w:val="15"/>
    <w:basedOn w:val="18"/>
    <w:qFormat/>
    <w:uiPriority w:val="0"/>
    <w:rPr>
      <w:rFonts w:hint="default" w:ascii="Times New Roman" w:hAnsi="Times New Roman" w:cs="Times New Roman"/>
    </w:rPr>
  </w:style>
  <w:style w:type="character" w:customStyle="1" w:styleId="36">
    <w:name w:val="font21"/>
    <w:qFormat/>
    <w:uiPriority w:val="0"/>
    <w:rPr>
      <w:rFonts w:hint="eastAsia" w:ascii="仿宋" w:hAnsi="仿宋" w:eastAsia="仿宋" w:cs="仿宋"/>
      <w:color w:val="000000"/>
      <w:sz w:val="32"/>
      <w:szCs w:val="32"/>
      <w:u w:val="none"/>
    </w:rPr>
  </w:style>
  <w:style w:type="character" w:customStyle="1" w:styleId="37">
    <w:name w:val="apple-converted-space"/>
    <w:qFormat/>
    <w:uiPriority w:val="0"/>
  </w:style>
  <w:style w:type="paragraph" w:customStyle="1" w:styleId="38">
    <w:name w:val="Body text|1"/>
    <w:basedOn w:val="1"/>
    <w:qFormat/>
    <w:uiPriority w:val="0"/>
    <w:pPr>
      <w:spacing w:after="100" w:line="360" w:lineRule="auto"/>
      <w:ind w:firstLine="200"/>
    </w:pPr>
    <w:rPr>
      <w:rFonts w:ascii="MingLiU" w:hAnsi="MingLiU" w:eastAsia="MingLiU" w:cs="MingLiU"/>
      <w:sz w:val="20"/>
      <w:szCs w:val="20"/>
      <w:lang w:val="zh-TW" w:eastAsia="zh-TW" w:bidi="zh-TW"/>
    </w:rPr>
  </w:style>
  <w:style w:type="paragraph" w:customStyle="1" w:styleId="39">
    <w:name w:val="p17"/>
    <w:basedOn w:val="1"/>
    <w:qFormat/>
    <w:uiPriority w:val="0"/>
    <w:pPr>
      <w:widowControl/>
      <w:spacing w:line="460" w:lineRule="atLeast"/>
      <w:ind w:firstLine="420"/>
    </w:pPr>
    <w:rPr>
      <w:kern w:val="0"/>
      <w:sz w:val="32"/>
      <w:szCs w:val="32"/>
    </w:rPr>
  </w:style>
  <w:style w:type="paragraph" w:customStyle="1" w:styleId="40">
    <w:name w:val="Default"/>
    <w:basedOn w:val="1"/>
    <w:qFormat/>
    <w:uiPriority w:val="0"/>
    <w:pPr>
      <w:autoSpaceDE w:val="0"/>
      <w:autoSpaceDN w:val="0"/>
      <w:adjustRightInd w:val="0"/>
      <w:jc w:val="left"/>
    </w:pPr>
    <w:rPr>
      <w:rFonts w:cs="Calibri"/>
      <w:color w:val="000000"/>
      <w:kern w:val="0"/>
      <w:sz w:val="24"/>
    </w:rPr>
  </w:style>
  <w:style w:type="character" w:customStyle="1" w:styleId="41">
    <w:name w:val="first-child"/>
    <w:qFormat/>
    <w:uiPriority w:val="0"/>
  </w:style>
  <w:style w:type="character" w:customStyle="1" w:styleId="42">
    <w:name w:val="layui-this2"/>
    <w:qFormat/>
    <w:uiPriority w:val="0"/>
    <w:rPr>
      <w:bdr w:val="single" w:color="EEEEEE" w:sz="6" w:space="0"/>
      <w:shd w:val="clear" w:color="auto" w:fill="FFFFFF"/>
    </w:rPr>
  </w:style>
  <w:style w:type="character" w:customStyle="1" w:styleId="43">
    <w:name w:val="layui-this"/>
    <w:qFormat/>
    <w:uiPriority w:val="0"/>
    <w:rPr>
      <w:bdr w:val="single" w:color="EEEEEE" w:sz="6" w:space="0"/>
      <w:shd w:val="clear" w:color="auto" w:fill="FFFFFF"/>
    </w:rPr>
  </w:style>
  <w:style w:type="paragraph" w:customStyle="1" w:styleId="44">
    <w:name w:val="pa-3"/>
    <w:basedOn w:val="1"/>
    <w:qFormat/>
    <w:uiPriority w:val="0"/>
    <w:pPr>
      <w:widowControl/>
      <w:spacing w:before="150" w:after="150"/>
      <w:jc w:val="left"/>
    </w:pPr>
    <w:rPr>
      <w:rFonts w:ascii="宋体" w:hAnsi="宋体" w:cs="宋体"/>
      <w:kern w:val="0"/>
      <w:sz w:val="24"/>
    </w:rPr>
  </w:style>
  <w:style w:type="character" w:customStyle="1" w:styleId="45">
    <w:name w:val="正文文本缩进 Char"/>
    <w:basedOn w:val="18"/>
    <w:link w:val="6"/>
    <w:qFormat/>
    <w:uiPriority w:val="0"/>
    <w:rPr>
      <w:rFonts w:eastAsia="楷体_GB2312"/>
      <w:kern w:val="2"/>
      <w:sz w:val="24"/>
      <w:szCs w:val="24"/>
    </w:rPr>
  </w:style>
  <w:style w:type="paragraph" w:customStyle="1" w:styleId="4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55</Pages>
  <Words>32509</Words>
  <Characters>33397</Characters>
  <Lines>122</Lines>
  <Paragraphs>34</Paragraphs>
  <TotalTime>9</TotalTime>
  <ScaleCrop>false</ScaleCrop>
  <LinksUpToDate>false</LinksUpToDate>
  <CharactersWithSpaces>34305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2023-11-10T07:44:00Z</dcterms:created>
  <dc:creator>NTKO</dc:creator>
  <cp:lastModifiedBy>G&amp;X#Y</cp:lastModifiedBy>
  <cp:lastPrinted>2025-06-03T08:26:00Z</cp:lastPrinted>
  <dcterms:modified xsi:type="dcterms:W3CDTF">2025-06-03T08:36:33Z</dcterms:modified>
  <dc:title>赣州高速公路有限责任公司</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65BCA8552B364551990A78BE94958FF7_13</vt:lpwstr>
  </property>
  <property fmtid="{D5CDD505-2E9C-101B-9397-08002B2CF9AE}" pid="4" name="KSOTemplateDocerSaveRecord">
    <vt:lpwstr>eyJoZGlkIjoiYTg4NzJlZDE0MDY4Njc5MjdlYWY1NzExMGY2MjFkY2YiLCJ1c2VySWQiOiIxMTM0MTI4ODE2In0=</vt:lpwstr>
  </property>
</Properties>
</file>