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DCF8C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firstLine="2880" w:firstLineChars="600"/>
        <w:jc w:val="left"/>
        <w:rPr>
          <w:rFonts w:hint="default" w:ascii="Times New Roman" w:hAnsi="Times New Roman" w:cs="Times New Roman"/>
          <w:i w:val="0"/>
          <w:iCs w:val="0"/>
          <w:caps w:val="0"/>
          <w:color w:val="333333"/>
          <w:spacing w:val="0"/>
          <w:sz w:val="48"/>
          <w:szCs w:val="48"/>
        </w:rPr>
      </w:pPr>
      <w:bookmarkStart w:id="0" w:name="_Toc89933976"/>
      <w:r>
        <w:rPr>
          <w:rFonts w:hint="eastAsia" w:ascii="黑体" w:hAnsi="宋体" w:eastAsia="黑体" w:cs="黑体"/>
          <w:i w:val="0"/>
          <w:iCs w:val="0"/>
          <w:caps w:val="0"/>
          <w:color w:val="000000"/>
          <w:spacing w:val="0"/>
          <w:sz w:val="48"/>
          <w:szCs w:val="48"/>
        </w:rPr>
        <w:t>采购项目需求</w:t>
      </w:r>
    </w:p>
    <w:p w14:paraId="1AB9AB7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firstLine="622" w:firstLineChars="200"/>
        <w:jc w:val="left"/>
        <w:rPr>
          <w:rFonts w:hint="default" w:ascii="仿宋" w:hAnsi="仿宋" w:eastAsia="仿宋" w:cs="仿宋"/>
          <w:b/>
          <w:bCs/>
          <w:i w:val="0"/>
          <w:iCs w:val="0"/>
          <w:caps w:val="0"/>
          <w:color w:val="000000"/>
          <w:spacing w:val="0"/>
          <w:sz w:val="31"/>
          <w:szCs w:val="31"/>
        </w:rPr>
      </w:pPr>
      <w:r>
        <w:rPr>
          <w:rFonts w:hint="eastAsia" w:ascii="仿宋" w:hAnsi="仿宋" w:eastAsia="仿宋" w:cs="仿宋"/>
          <w:b/>
          <w:bCs/>
          <w:i w:val="0"/>
          <w:iCs w:val="0"/>
          <w:caps w:val="0"/>
          <w:color w:val="000000"/>
          <w:spacing w:val="0"/>
          <w:sz w:val="31"/>
          <w:szCs w:val="31"/>
        </w:rPr>
        <w:t>（一）项目总体要求</w:t>
      </w:r>
    </w:p>
    <w:p w14:paraId="72C3ABC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default" w:ascii="Times New Roman" w:hAnsi="Times New Roman" w:cs="Times New Roman"/>
          <w:i w:val="0"/>
          <w:iCs w:val="0"/>
          <w:caps w:val="0"/>
          <w:color w:val="333333"/>
          <w:spacing w:val="0"/>
          <w:sz w:val="27"/>
          <w:szCs w:val="27"/>
        </w:rPr>
      </w:pPr>
      <w:r>
        <w:rPr>
          <w:rFonts w:hint="eastAsia" w:ascii="仿宋" w:hAnsi="仿宋" w:eastAsia="仿宋" w:cs="仿宋"/>
          <w:i w:val="0"/>
          <w:iCs w:val="0"/>
          <w:caps w:val="0"/>
          <w:color w:val="000000"/>
          <w:spacing w:val="0"/>
          <w:sz w:val="31"/>
          <w:szCs w:val="31"/>
        </w:rPr>
        <w:t>从医院收货入库、出库、药房入库、药房出库的全链路溯源扫码闭环管理，并和省医保和药监溯源平台对接，将溯源数据上传到省医保和省药监平台，并提升院内整体药品质量管控水平和药品管理的工作效率，扫码入库支持所有的厂家，功能需求支持本地化改造，扫码发药退药功能需</w:t>
      </w:r>
      <w:r>
        <w:rPr>
          <w:rFonts w:hint="eastAsia" w:ascii="仿宋" w:hAnsi="仿宋" w:eastAsia="仿宋" w:cs="仿宋"/>
          <w:i w:val="0"/>
          <w:iCs w:val="0"/>
          <w:caps w:val="0"/>
          <w:color w:val="000000"/>
          <w:spacing w:val="0"/>
          <w:sz w:val="31"/>
          <w:szCs w:val="31"/>
          <w:lang w:val="en-US" w:eastAsia="zh-CN"/>
        </w:rPr>
        <w:t>对接</w:t>
      </w:r>
      <w:r>
        <w:rPr>
          <w:rFonts w:hint="eastAsia" w:ascii="仿宋" w:hAnsi="仿宋" w:eastAsia="仿宋" w:cs="仿宋"/>
          <w:i w:val="0"/>
          <w:iCs w:val="0"/>
          <w:caps w:val="0"/>
          <w:color w:val="000000"/>
          <w:spacing w:val="0"/>
          <w:sz w:val="31"/>
          <w:szCs w:val="31"/>
        </w:rPr>
        <w:t>HIS发药，简化发药流程。</w:t>
      </w:r>
    </w:p>
    <w:p w14:paraId="01C881D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firstLine="622" w:firstLineChars="200"/>
        <w:jc w:val="left"/>
        <w:rPr>
          <w:rFonts w:hint="eastAsia" w:ascii="仿宋" w:hAnsi="仿宋" w:eastAsia="仿宋" w:cs="仿宋"/>
          <w:b/>
          <w:bCs/>
          <w:i w:val="0"/>
          <w:iCs w:val="0"/>
          <w:caps w:val="0"/>
          <w:color w:val="000000"/>
          <w:spacing w:val="0"/>
          <w:sz w:val="31"/>
          <w:szCs w:val="31"/>
          <w:lang w:val="en-US" w:eastAsia="zh-CN"/>
        </w:rPr>
      </w:pPr>
      <w:r>
        <w:rPr>
          <w:rFonts w:hint="eastAsia" w:ascii="仿宋" w:hAnsi="仿宋" w:eastAsia="仿宋" w:cs="仿宋"/>
          <w:b/>
          <w:bCs/>
          <w:i w:val="0"/>
          <w:iCs w:val="0"/>
          <w:caps w:val="0"/>
          <w:color w:val="000000"/>
          <w:spacing w:val="0"/>
          <w:sz w:val="31"/>
          <w:szCs w:val="31"/>
        </w:rPr>
        <w:t>（二）溯源系统功能要求</w:t>
      </w:r>
    </w:p>
    <w:tbl>
      <w:tblPr>
        <w:tblStyle w:val="4"/>
        <w:tblW w:w="9723"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7"/>
        <w:gridCol w:w="7631"/>
        <w:gridCol w:w="755"/>
      </w:tblGrid>
      <w:tr w14:paraId="22375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337" w:type="dxa"/>
            <w:tcBorders>
              <w:top w:val="single" w:color="auto" w:sz="4" w:space="0"/>
              <w:left w:val="single" w:color="auto" w:sz="4" w:space="0"/>
              <w:bottom w:val="single" w:color="auto" w:sz="4" w:space="0"/>
              <w:right w:val="single" w:color="auto" w:sz="4" w:space="0"/>
            </w:tcBorders>
            <w:noWrap w:val="0"/>
            <w:vAlign w:val="center"/>
          </w:tcPr>
          <w:p w14:paraId="4C3E5146">
            <w:pPr>
              <w:bidi w:val="0"/>
              <w:spacing w:line="360" w:lineRule="auto"/>
              <w:jc w:val="center"/>
              <w:rPr>
                <w:rFonts w:hint="eastAsia" w:ascii="仿宋" w:hAnsi="仿宋" w:eastAsia="仿宋" w:cs="仿宋"/>
                <w:b/>
                <w:bCs w:val="0"/>
                <w:color w:val="000000"/>
                <w:kern w:val="0"/>
                <w:sz w:val="28"/>
                <w:szCs w:val="28"/>
                <w:lang w:val="en-US" w:eastAsia="zh-CN" w:bidi="ar"/>
              </w:rPr>
            </w:pPr>
            <w:r>
              <w:rPr>
                <w:rFonts w:hint="eastAsia" w:ascii="仿宋" w:hAnsi="仿宋" w:eastAsia="仿宋" w:cs="仿宋"/>
                <w:b/>
                <w:bCs w:val="0"/>
                <w:color w:val="000000"/>
                <w:kern w:val="0"/>
                <w:sz w:val="28"/>
                <w:szCs w:val="28"/>
                <w:lang w:val="en-US" w:eastAsia="zh-CN" w:bidi="ar"/>
              </w:rPr>
              <w:t>设备名称</w:t>
            </w:r>
          </w:p>
        </w:tc>
        <w:tc>
          <w:tcPr>
            <w:tcW w:w="7631" w:type="dxa"/>
            <w:tcBorders>
              <w:top w:val="single" w:color="auto" w:sz="4" w:space="0"/>
              <w:left w:val="single" w:color="auto" w:sz="4" w:space="0"/>
              <w:bottom w:val="single" w:color="auto" w:sz="4" w:space="0"/>
              <w:right w:val="single" w:color="auto" w:sz="4" w:space="0"/>
            </w:tcBorders>
            <w:noWrap w:val="0"/>
            <w:vAlign w:val="center"/>
          </w:tcPr>
          <w:p w14:paraId="6EAF6D0E">
            <w:pPr>
              <w:bidi w:val="0"/>
              <w:spacing w:line="360" w:lineRule="auto"/>
              <w:jc w:val="center"/>
              <w:rPr>
                <w:rFonts w:hint="eastAsia" w:ascii="仿宋" w:hAnsi="仿宋" w:eastAsia="仿宋" w:cs="仿宋"/>
                <w:b/>
                <w:bCs w:val="0"/>
                <w:color w:val="000000"/>
                <w:kern w:val="0"/>
                <w:sz w:val="28"/>
                <w:szCs w:val="28"/>
                <w:lang w:val="en-US" w:eastAsia="zh-CN" w:bidi="ar"/>
              </w:rPr>
            </w:pPr>
            <w:r>
              <w:rPr>
                <w:rFonts w:hint="eastAsia" w:ascii="仿宋" w:hAnsi="仿宋" w:eastAsia="仿宋" w:cs="仿宋"/>
                <w:b/>
                <w:bCs w:val="0"/>
                <w:color w:val="000000"/>
                <w:kern w:val="0"/>
                <w:sz w:val="28"/>
                <w:szCs w:val="28"/>
                <w:lang w:val="en-US" w:eastAsia="zh-CN" w:bidi="ar"/>
              </w:rPr>
              <w:t>参数要求</w:t>
            </w:r>
          </w:p>
        </w:tc>
        <w:tc>
          <w:tcPr>
            <w:tcW w:w="755" w:type="dxa"/>
            <w:tcBorders>
              <w:top w:val="single" w:color="auto" w:sz="4" w:space="0"/>
              <w:left w:val="single" w:color="auto" w:sz="4" w:space="0"/>
              <w:bottom w:val="single" w:color="auto" w:sz="4" w:space="0"/>
              <w:right w:val="single" w:color="auto" w:sz="4" w:space="0"/>
            </w:tcBorders>
            <w:noWrap w:val="0"/>
            <w:vAlign w:val="center"/>
          </w:tcPr>
          <w:p w14:paraId="29FCCE6D">
            <w:pPr>
              <w:bidi w:val="0"/>
              <w:spacing w:line="360" w:lineRule="auto"/>
              <w:jc w:val="center"/>
              <w:rPr>
                <w:rFonts w:hint="eastAsia" w:ascii="仿宋" w:hAnsi="仿宋" w:eastAsia="仿宋" w:cs="仿宋"/>
                <w:b/>
                <w:bCs w:val="0"/>
                <w:color w:val="000000"/>
                <w:kern w:val="0"/>
                <w:sz w:val="28"/>
                <w:szCs w:val="28"/>
                <w:lang w:val="en-US" w:eastAsia="zh-CN" w:bidi="ar"/>
              </w:rPr>
            </w:pPr>
            <w:r>
              <w:rPr>
                <w:rFonts w:hint="eastAsia" w:ascii="仿宋" w:hAnsi="仿宋" w:eastAsia="仿宋" w:cs="仿宋"/>
                <w:b/>
                <w:bCs w:val="0"/>
                <w:color w:val="000000"/>
                <w:kern w:val="0"/>
                <w:sz w:val="28"/>
                <w:szCs w:val="28"/>
                <w:lang w:val="en-US" w:eastAsia="zh-CN" w:bidi="ar"/>
              </w:rPr>
              <w:t>数量</w:t>
            </w:r>
          </w:p>
        </w:tc>
      </w:tr>
      <w:tr w14:paraId="2B3B0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3" w:hRule="atLeast"/>
        </w:trPr>
        <w:tc>
          <w:tcPr>
            <w:tcW w:w="1337" w:type="dxa"/>
            <w:tcBorders>
              <w:top w:val="single" w:color="auto" w:sz="4" w:space="0"/>
              <w:left w:val="single" w:color="auto" w:sz="4" w:space="0"/>
              <w:bottom w:val="single" w:color="auto" w:sz="4" w:space="0"/>
              <w:right w:val="single" w:color="auto" w:sz="4" w:space="0"/>
            </w:tcBorders>
            <w:noWrap w:val="0"/>
            <w:vAlign w:val="center"/>
          </w:tcPr>
          <w:p w14:paraId="55313CDD">
            <w:pPr>
              <w:jc w:val="center"/>
              <w:rPr>
                <w:rFonts w:hint="default" w:ascii="仿宋" w:hAnsi="仿宋" w:eastAsia="仿宋" w:cs="仿宋"/>
                <w:sz w:val="28"/>
                <w:szCs w:val="28"/>
                <w:lang w:val="en-US" w:eastAsia="zh-CN"/>
              </w:rPr>
            </w:pPr>
            <w:r>
              <w:rPr>
                <w:rFonts w:hint="eastAsia" w:ascii="仿宋" w:hAnsi="仿宋" w:eastAsia="仿宋" w:cs="仿宋"/>
                <w:b/>
                <w:bCs w:val="0"/>
                <w:color w:val="000000"/>
                <w:sz w:val="28"/>
                <w:szCs w:val="28"/>
              </w:rPr>
              <w:t>药品全链路追溯管理系统</w:t>
            </w:r>
          </w:p>
        </w:tc>
        <w:tc>
          <w:tcPr>
            <w:tcW w:w="7631" w:type="dxa"/>
            <w:tcBorders>
              <w:top w:val="single" w:color="auto" w:sz="4" w:space="0"/>
              <w:left w:val="single" w:color="auto" w:sz="4" w:space="0"/>
              <w:bottom w:val="single" w:color="auto" w:sz="4" w:space="0"/>
              <w:right w:val="single" w:color="auto" w:sz="4" w:space="0"/>
            </w:tcBorders>
            <w:noWrap w:val="0"/>
            <w:vAlign w:val="top"/>
          </w:tcPr>
          <w:p w14:paraId="1A84264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Fonts w:hint="default" w:ascii="Times New Roman" w:hAnsi="Times New Roman" w:eastAsia="仿宋" w:cs="Times New Roman"/>
                <w:i w:val="0"/>
                <w:iCs w:val="0"/>
                <w:caps w:val="0"/>
                <w:color w:val="333333"/>
                <w:spacing w:val="0"/>
                <w:sz w:val="27"/>
                <w:szCs w:val="27"/>
                <w:lang w:val="en-US" w:eastAsia="zh-CN"/>
              </w:rPr>
            </w:pPr>
            <w:r>
              <w:rPr>
                <w:rStyle w:val="6"/>
                <w:rFonts w:hint="eastAsia" w:ascii="仿宋" w:hAnsi="仿宋" w:eastAsia="仿宋" w:cs="仿宋"/>
                <w:i w:val="0"/>
                <w:iCs w:val="0"/>
                <w:caps w:val="0"/>
                <w:color w:val="000000"/>
                <w:spacing w:val="0"/>
                <w:sz w:val="31"/>
                <w:szCs w:val="31"/>
              </w:rPr>
              <w:t>1、供应商</w:t>
            </w:r>
            <w:r>
              <w:rPr>
                <w:rStyle w:val="6"/>
                <w:rFonts w:hint="eastAsia" w:ascii="仿宋" w:hAnsi="仿宋" w:eastAsia="仿宋" w:cs="仿宋"/>
                <w:i w:val="0"/>
                <w:iCs w:val="0"/>
                <w:caps w:val="0"/>
                <w:color w:val="000000"/>
                <w:spacing w:val="0"/>
                <w:sz w:val="31"/>
                <w:szCs w:val="31"/>
                <w:lang w:val="en-US" w:eastAsia="zh-CN"/>
              </w:rPr>
              <w:t>和药品首营资料自动归档核验</w:t>
            </w:r>
          </w:p>
          <w:p w14:paraId="483826A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default" w:ascii="Times New Roman" w:hAnsi="Times New Roman" w:eastAsia="仿宋" w:cs="Times New Roman"/>
                <w:i w:val="0"/>
                <w:iCs w:val="0"/>
                <w:caps w:val="0"/>
                <w:color w:val="333333"/>
                <w:spacing w:val="0"/>
                <w:sz w:val="27"/>
                <w:szCs w:val="27"/>
                <w:shd w:val="clear" w:fill="FEE595" w:themeFill="accent3" w:themeFillTint="66"/>
                <w:lang w:val="en-US" w:eastAsia="zh-CN"/>
              </w:rPr>
            </w:pPr>
            <w:r>
              <w:rPr>
                <w:rFonts w:hint="eastAsia" w:ascii="仿宋" w:hAnsi="仿宋" w:eastAsia="仿宋" w:cs="仿宋"/>
                <w:i w:val="0"/>
                <w:iCs w:val="0"/>
                <w:caps w:val="0"/>
                <w:color w:val="000000"/>
                <w:spacing w:val="0"/>
                <w:sz w:val="31"/>
                <w:szCs w:val="31"/>
              </w:rPr>
              <w:t>供应商</w:t>
            </w:r>
            <w:r>
              <w:rPr>
                <w:rFonts w:hint="eastAsia" w:ascii="仿宋" w:hAnsi="仿宋" w:eastAsia="仿宋" w:cs="仿宋"/>
                <w:i w:val="0"/>
                <w:iCs w:val="0"/>
                <w:caps w:val="0"/>
                <w:color w:val="000000"/>
                <w:spacing w:val="0"/>
                <w:sz w:val="31"/>
                <w:szCs w:val="31"/>
                <w:lang w:val="en-US" w:eastAsia="zh-CN"/>
              </w:rPr>
              <w:t>将自身首营证照信息和首营药品</w:t>
            </w:r>
            <w:r>
              <w:rPr>
                <w:rFonts w:hint="eastAsia" w:ascii="仿宋" w:hAnsi="仿宋" w:eastAsia="仿宋" w:cs="仿宋"/>
                <w:i w:val="0"/>
                <w:iCs w:val="0"/>
                <w:caps w:val="0"/>
                <w:color w:val="000000"/>
                <w:spacing w:val="0"/>
                <w:sz w:val="31"/>
                <w:szCs w:val="31"/>
              </w:rPr>
              <w:t>电子资料</w:t>
            </w:r>
            <w:r>
              <w:rPr>
                <w:rFonts w:hint="eastAsia" w:ascii="仿宋" w:hAnsi="仿宋" w:eastAsia="仿宋" w:cs="仿宋"/>
                <w:i w:val="0"/>
                <w:iCs w:val="0"/>
                <w:caps w:val="0"/>
                <w:color w:val="000000"/>
                <w:spacing w:val="0"/>
                <w:sz w:val="31"/>
                <w:szCs w:val="31"/>
                <w:lang w:eastAsia="zh-CN"/>
              </w:rPr>
              <w:t>、</w:t>
            </w:r>
            <w:r>
              <w:rPr>
                <w:rFonts w:hint="eastAsia" w:ascii="仿宋" w:hAnsi="仿宋" w:eastAsia="仿宋" w:cs="仿宋"/>
                <w:i w:val="0"/>
                <w:iCs w:val="0"/>
                <w:caps w:val="0"/>
                <w:color w:val="000000"/>
                <w:spacing w:val="0"/>
                <w:sz w:val="31"/>
                <w:szCs w:val="31"/>
                <w:lang w:val="en-US" w:eastAsia="zh-CN"/>
              </w:rPr>
              <w:t>药品质检报告单传到医院首营证照电子平台；</w:t>
            </w:r>
            <w:r>
              <w:rPr>
                <w:rFonts w:hint="eastAsia" w:ascii="仿宋" w:hAnsi="仿宋" w:eastAsia="仿宋" w:cs="仿宋"/>
                <w:i w:val="0"/>
                <w:iCs w:val="0"/>
                <w:caps w:val="0"/>
                <w:color w:val="000000"/>
                <w:spacing w:val="0"/>
                <w:sz w:val="31"/>
                <w:szCs w:val="31"/>
              </w:rPr>
              <w:t>自动核查配送企业资料信息是否符合GSP规范要求，对过期</w:t>
            </w:r>
            <w:r>
              <w:rPr>
                <w:rFonts w:hint="eastAsia" w:ascii="仿宋" w:hAnsi="仿宋" w:eastAsia="仿宋" w:cs="仿宋"/>
                <w:i w:val="0"/>
                <w:iCs w:val="0"/>
                <w:caps w:val="0"/>
                <w:color w:val="000000"/>
                <w:spacing w:val="0"/>
                <w:sz w:val="31"/>
                <w:szCs w:val="31"/>
                <w:lang w:val="en-US" w:eastAsia="zh-CN"/>
              </w:rPr>
              <w:t>企业和</w:t>
            </w:r>
            <w:r>
              <w:rPr>
                <w:rFonts w:hint="eastAsia" w:ascii="仿宋" w:hAnsi="仿宋" w:eastAsia="仿宋" w:cs="仿宋"/>
                <w:i w:val="0"/>
                <w:iCs w:val="0"/>
                <w:caps w:val="0"/>
                <w:color w:val="000000"/>
                <w:spacing w:val="0"/>
                <w:sz w:val="31"/>
                <w:szCs w:val="31"/>
              </w:rPr>
              <w:t>首营资料进行拦截预警、通知。</w:t>
            </w:r>
            <w:r>
              <w:rPr>
                <w:rFonts w:hint="eastAsia" w:ascii="仿宋" w:hAnsi="仿宋" w:eastAsia="仿宋" w:cs="仿宋"/>
                <w:i w:val="0"/>
                <w:iCs w:val="0"/>
                <w:caps w:val="0"/>
                <w:color w:val="000000"/>
                <w:spacing w:val="0"/>
                <w:sz w:val="31"/>
                <w:szCs w:val="31"/>
                <w:shd w:val="clear"/>
                <w:lang w:val="en-US" w:eastAsia="zh-CN"/>
              </w:rPr>
              <w:t>自动获取到医院的药品每个批次药品电子质检报告单，并加盖企业有效电子印章。</w:t>
            </w:r>
          </w:p>
          <w:p w14:paraId="64547EA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Fonts w:hint="default" w:ascii="Times New Roman" w:hAnsi="Times New Roman" w:cs="Times New Roman"/>
                <w:i w:val="0"/>
                <w:iCs w:val="0"/>
                <w:caps w:val="0"/>
                <w:color w:val="333333"/>
                <w:spacing w:val="0"/>
                <w:sz w:val="27"/>
                <w:szCs w:val="27"/>
                <w:lang w:val="en-US"/>
              </w:rPr>
            </w:pPr>
            <w:r>
              <w:rPr>
                <w:rStyle w:val="6"/>
                <w:rFonts w:hint="eastAsia" w:ascii="仿宋" w:hAnsi="仿宋" w:eastAsia="仿宋" w:cs="仿宋"/>
                <w:i w:val="0"/>
                <w:iCs w:val="0"/>
                <w:caps w:val="0"/>
                <w:color w:val="000000"/>
                <w:spacing w:val="0"/>
                <w:sz w:val="31"/>
                <w:szCs w:val="31"/>
              </w:rPr>
              <w:t>2、医院</w:t>
            </w:r>
            <w:r>
              <w:rPr>
                <w:rStyle w:val="6"/>
                <w:rFonts w:hint="eastAsia" w:ascii="仿宋" w:hAnsi="仿宋" w:eastAsia="仿宋" w:cs="仿宋"/>
                <w:i w:val="0"/>
                <w:iCs w:val="0"/>
                <w:caps w:val="0"/>
                <w:color w:val="000000"/>
                <w:spacing w:val="0"/>
                <w:sz w:val="31"/>
                <w:szCs w:val="31"/>
                <w:lang w:val="en-US" w:eastAsia="zh-CN"/>
              </w:rPr>
              <w:t>电子两票制自动核验</w:t>
            </w:r>
          </w:p>
          <w:p w14:paraId="5209F12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仿宋" w:hAnsi="仿宋" w:eastAsia="仿宋" w:cs="仿宋"/>
                <w:i w:val="0"/>
                <w:iCs w:val="0"/>
                <w:caps w:val="0"/>
                <w:color w:val="000000"/>
                <w:spacing w:val="0"/>
                <w:sz w:val="31"/>
                <w:szCs w:val="31"/>
              </w:rPr>
            </w:pPr>
            <w:r>
              <w:rPr>
                <w:rFonts w:hint="eastAsia" w:ascii="仿宋" w:hAnsi="仿宋" w:eastAsia="仿宋" w:cs="仿宋"/>
                <w:i w:val="0"/>
                <w:iCs w:val="0"/>
                <w:caps w:val="0"/>
                <w:color w:val="000000"/>
                <w:spacing w:val="0"/>
                <w:sz w:val="31"/>
                <w:szCs w:val="31"/>
                <w:lang w:val="en-US" w:eastAsia="zh-CN"/>
              </w:rPr>
              <w:t>企业将电子两票上传医院</w:t>
            </w:r>
            <w:r>
              <w:rPr>
                <w:rFonts w:hint="eastAsia" w:ascii="仿宋" w:hAnsi="仿宋" w:eastAsia="仿宋" w:cs="仿宋"/>
                <w:i w:val="0"/>
                <w:iCs w:val="0"/>
                <w:caps w:val="0"/>
                <w:color w:val="000000"/>
                <w:spacing w:val="0"/>
                <w:sz w:val="31"/>
                <w:szCs w:val="31"/>
              </w:rPr>
              <w:t>两票制</w:t>
            </w:r>
            <w:r>
              <w:rPr>
                <w:rFonts w:hint="eastAsia" w:ascii="仿宋" w:hAnsi="仿宋" w:eastAsia="仿宋" w:cs="仿宋"/>
                <w:i w:val="0"/>
                <w:iCs w:val="0"/>
                <w:caps w:val="0"/>
                <w:color w:val="000000"/>
                <w:spacing w:val="0"/>
                <w:sz w:val="31"/>
                <w:szCs w:val="31"/>
                <w:lang w:val="en-US" w:eastAsia="zh-CN"/>
              </w:rPr>
              <w:t>票据平台</w:t>
            </w:r>
            <w:r>
              <w:rPr>
                <w:rFonts w:hint="eastAsia" w:ascii="仿宋" w:hAnsi="仿宋" w:eastAsia="仿宋" w:cs="仿宋"/>
                <w:i w:val="0"/>
                <w:iCs w:val="0"/>
                <w:caps w:val="0"/>
                <w:color w:val="000000"/>
                <w:spacing w:val="0"/>
                <w:sz w:val="31"/>
                <w:szCs w:val="31"/>
                <w:lang w:eastAsia="zh-CN"/>
              </w:rPr>
              <w:t>，</w:t>
            </w:r>
            <w:r>
              <w:rPr>
                <w:rFonts w:hint="eastAsia" w:ascii="仿宋" w:hAnsi="仿宋" w:eastAsia="仿宋" w:cs="仿宋"/>
                <w:i w:val="0"/>
                <w:iCs w:val="0"/>
                <w:caps w:val="0"/>
                <w:color w:val="000000"/>
                <w:spacing w:val="0"/>
                <w:sz w:val="31"/>
                <w:szCs w:val="31"/>
              </w:rPr>
              <w:t>系统</w:t>
            </w:r>
            <w:r>
              <w:rPr>
                <w:rFonts w:hint="eastAsia" w:ascii="仿宋" w:hAnsi="仿宋" w:eastAsia="仿宋" w:cs="仿宋"/>
                <w:i w:val="0"/>
                <w:iCs w:val="0"/>
                <w:caps w:val="0"/>
                <w:color w:val="000000"/>
                <w:spacing w:val="0"/>
                <w:sz w:val="31"/>
                <w:szCs w:val="31"/>
                <w:lang w:val="en-US" w:eastAsia="zh-CN"/>
              </w:rPr>
              <w:t>显示供应商每个配送药品完整两票电子凭证，可以按供应商、药品名称、批号、验票状态、日期查两票记录和导出、打印功能；</w:t>
            </w:r>
            <w:r>
              <w:rPr>
                <w:rFonts w:hint="eastAsia" w:ascii="仿宋" w:hAnsi="仿宋" w:eastAsia="仿宋" w:cs="仿宋"/>
                <w:i w:val="0"/>
                <w:iCs w:val="0"/>
                <w:caps w:val="0"/>
                <w:color w:val="000000"/>
                <w:spacing w:val="0"/>
                <w:sz w:val="31"/>
                <w:szCs w:val="31"/>
              </w:rPr>
              <w:t>自动</w:t>
            </w:r>
            <w:r>
              <w:rPr>
                <w:rFonts w:hint="eastAsia" w:ascii="仿宋" w:hAnsi="仿宋" w:eastAsia="仿宋" w:cs="仿宋"/>
                <w:i w:val="0"/>
                <w:iCs w:val="0"/>
                <w:caps w:val="0"/>
                <w:color w:val="000000"/>
                <w:spacing w:val="0"/>
                <w:sz w:val="31"/>
                <w:szCs w:val="31"/>
                <w:lang w:val="en-US" w:eastAsia="zh-CN"/>
              </w:rPr>
              <w:t>核对</w:t>
            </w:r>
            <w:r>
              <w:rPr>
                <w:rFonts w:hint="eastAsia" w:ascii="仿宋" w:hAnsi="仿宋" w:eastAsia="仿宋" w:cs="仿宋"/>
                <w:i w:val="0"/>
                <w:iCs w:val="0"/>
                <w:caps w:val="0"/>
                <w:color w:val="000000"/>
                <w:spacing w:val="0"/>
                <w:sz w:val="31"/>
                <w:szCs w:val="31"/>
              </w:rPr>
              <w:t>配企的药品两票电子凭证是否完善进行自动核验</w:t>
            </w:r>
            <w:r>
              <w:rPr>
                <w:rFonts w:hint="eastAsia" w:ascii="仿宋" w:hAnsi="仿宋" w:eastAsia="仿宋" w:cs="仿宋"/>
                <w:i w:val="0"/>
                <w:iCs w:val="0"/>
                <w:caps w:val="0"/>
                <w:color w:val="000000"/>
                <w:spacing w:val="0"/>
                <w:sz w:val="31"/>
                <w:szCs w:val="31"/>
                <w:lang w:val="en-US" w:eastAsia="zh-CN"/>
              </w:rPr>
              <w:t>通过</w:t>
            </w:r>
            <w:r>
              <w:rPr>
                <w:rFonts w:hint="eastAsia" w:ascii="仿宋" w:hAnsi="仿宋" w:eastAsia="仿宋" w:cs="仿宋"/>
                <w:i w:val="0"/>
                <w:iCs w:val="0"/>
                <w:caps w:val="0"/>
                <w:color w:val="000000"/>
                <w:spacing w:val="0"/>
                <w:sz w:val="31"/>
                <w:szCs w:val="31"/>
              </w:rPr>
              <w:t>，并对两票验票不通过的票据</w:t>
            </w:r>
            <w:r>
              <w:rPr>
                <w:rFonts w:hint="eastAsia" w:ascii="仿宋" w:hAnsi="仿宋" w:eastAsia="仿宋" w:cs="仿宋"/>
                <w:i w:val="0"/>
                <w:iCs w:val="0"/>
                <w:caps w:val="0"/>
                <w:color w:val="000000"/>
                <w:spacing w:val="0"/>
                <w:sz w:val="31"/>
                <w:szCs w:val="31"/>
                <w:lang w:val="en-US" w:eastAsia="zh-CN"/>
              </w:rPr>
              <w:t>或缺票药品</w:t>
            </w:r>
            <w:r>
              <w:rPr>
                <w:rFonts w:hint="eastAsia" w:ascii="仿宋" w:hAnsi="仿宋" w:eastAsia="仿宋" w:cs="仿宋"/>
                <w:i w:val="0"/>
                <w:iCs w:val="0"/>
                <w:caps w:val="0"/>
                <w:color w:val="000000"/>
                <w:spacing w:val="0"/>
                <w:sz w:val="31"/>
                <w:szCs w:val="31"/>
              </w:rPr>
              <w:t>自动通知供应商在30个工作日补齐，入库人员只需每周定时对系统两票验票不通过，且30天还没补齐两票电子凭证的供应商进行通告催缴。</w:t>
            </w:r>
          </w:p>
          <w:p w14:paraId="534572D4">
            <w:pPr>
              <w:pStyle w:val="7"/>
              <w:numPr>
                <w:ilvl w:val="0"/>
                <w:numId w:val="0"/>
              </w:numPr>
              <w:shd w:val="clear"/>
              <w:wordWrap w:val="0"/>
              <w:spacing w:line="600" w:lineRule="exact"/>
              <w:jc w:val="left"/>
              <w:rPr>
                <w:rFonts w:hint="default"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咨询文件中提供至少2个配企到本院近1个月内的真实出库销售电子单据;</w:t>
            </w:r>
          </w:p>
          <w:p w14:paraId="7C779966">
            <w:pPr>
              <w:pStyle w:val="7"/>
              <w:numPr>
                <w:ilvl w:val="0"/>
                <w:numId w:val="0"/>
              </w:numPr>
              <w:shd w:val="clear"/>
              <w:wordWrap w:val="0"/>
              <w:spacing w:line="600" w:lineRule="exact"/>
              <w:jc w:val="left"/>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咨询文件中提供至少2个配企到本院进1个月内的真实药品两票电子凭证数据（一票随货同行单、一票发票、二票销售出库单）；</w:t>
            </w:r>
          </w:p>
          <w:p w14:paraId="5B2F25CE">
            <w:pPr>
              <w:pStyle w:val="7"/>
              <w:shd w:val="clear"/>
              <w:spacing w:line="600" w:lineRule="exact"/>
              <w:ind w:left="0" w:leftChars="0" w:firstLine="0" w:firstLineChars="0"/>
              <w:jc w:val="left"/>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咨询文件中提供至少2个配企到本院进1个月内的真实药品发票数据；</w:t>
            </w:r>
          </w:p>
          <w:p w14:paraId="6466D74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Fonts w:hint="default" w:ascii="Times New Roman" w:hAnsi="Times New Roman" w:cs="Times New Roman"/>
                <w:i w:val="0"/>
                <w:iCs w:val="0"/>
                <w:caps w:val="0"/>
                <w:color w:val="333333"/>
                <w:spacing w:val="0"/>
                <w:sz w:val="27"/>
                <w:szCs w:val="27"/>
              </w:rPr>
            </w:pPr>
            <w:r>
              <w:rPr>
                <w:rStyle w:val="6"/>
                <w:rFonts w:hint="eastAsia" w:ascii="仿宋" w:hAnsi="仿宋" w:eastAsia="仿宋" w:cs="仿宋"/>
                <w:i w:val="0"/>
                <w:iCs w:val="0"/>
                <w:caps w:val="0"/>
                <w:color w:val="000000"/>
                <w:spacing w:val="0"/>
                <w:sz w:val="31"/>
                <w:szCs w:val="31"/>
              </w:rPr>
              <w:t>3、药库扫码</w:t>
            </w:r>
            <w:r>
              <w:rPr>
                <w:rStyle w:val="6"/>
                <w:rFonts w:hint="eastAsia" w:ascii="仿宋" w:hAnsi="仿宋" w:eastAsia="仿宋" w:cs="仿宋"/>
                <w:i w:val="0"/>
                <w:iCs w:val="0"/>
                <w:caps w:val="0"/>
                <w:color w:val="000000"/>
                <w:spacing w:val="0"/>
                <w:sz w:val="31"/>
                <w:szCs w:val="31"/>
                <w:lang w:val="en-US" w:eastAsia="zh-CN"/>
              </w:rPr>
              <w:t>一键</w:t>
            </w:r>
            <w:r>
              <w:rPr>
                <w:rStyle w:val="6"/>
                <w:rFonts w:hint="eastAsia" w:ascii="仿宋" w:hAnsi="仿宋" w:eastAsia="仿宋" w:cs="仿宋"/>
                <w:i w:val="0"/>
                <w:iCs w:val="0"/>
                <w:caps w:val="0"/>
                <w:color w:val="000000"/>
                <w:spacing w:val="0"/>
                <w:sz w:val="31"/>
                <w:szCs w:val="31"/>
              </w:rPr>
              <w:t>自动入库和发票自动验真伪去重防作废</w:t>
            </w:r>
          </w:p>
          <w:p w14:paraId="6DCE6BA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仿宋" w:hAnsi="仿宋" w:eastAsia="仿宋" w:cs="仿宋"/>
                <w:i w:val="0"/>
                <w:iCs w:val="0"/>
                <w:caps w:val="0"/>
                <w:color w:val="000000"/>
                <w:spacing w:val="0"/>
                <w:sz w:val="31"/>
                <w:szCs w:val="31"/>
                <w:lang w:val="en-US" w:eastAsia="zh-CN"/>
              </w:rPr>
            </w:pPr>
            <w:r>
              <w:rPr>
                <w:rFonts w:hint="eastAsia" w:ascii="仿宋" w:hAnsi="仿宋" w:eastAsia="仿宋" w:cs="仿宋"/>
                <w:i w:val="0"/>
                <w:iCs w:val="0"/>
                <w:caps w:val="0"/>
                <w:color w:val="000000"/>
                <w:spacing w:val="0"/>
                <w:sz w:val="31"/>
                <w:szCs w:val="31"/>
              </w:rPr>
              <w:t>配企将药品和纸质随货同行单（纸质发票和纸质出库单）一起送到药库——收货员用PDA批量扫溯源码</w:t>
            </w:r>
            <w:r>
              <w:rPr>
                <w:rFonts w:hint="eastAsia" w:ascii="仿宋" w:hAnsi="仿宋" w:eastAsia="仿宋" w:cs="仿宋"/>
                <w:i w:val="0"/>
                <w:iCs w:val="0"/>
                <w:caps w:val="0"/>
                <w:color w:val="000000"/>
                <w:spacing w:val="0"/>
                <w:sz w:val="31"/>
                <w:szCs w:val="31"/>
                <w:lang w:val="en-US" w:eastAsia="zh-CN"/>
              </w:rPr>
              <w:t>或者扫发票二维码</w:t>
            </w:r>
            <w:r>
              <w:rPr>
                <w:rFonts w:hint="eastAsia" w:ascii="仿宋" w:hAnsi="仿宋" w:eastAsia="仿宋" w:cs="仿宋"/>
                <w:i w:val="0"/>
                <w:iCs w:val="0"/>
                <w:caps w:val="0"/>
                <w:color w:val="000000"/>
                <w:spacing w:val="0"/>
                <w:sz w:val="31"/>
                <w:szCs w:val="31"/>
              </w:rPr>
              <w:t>，</w:t>
            </w:r>
            <w:r>
              <w:rPr>
                <w:rFonts w:hint="eastAsia" w:ascii="仿宋" w:hAnsi="仿宋" w:eastAsia="仿宋" w:cs="仿宋"/>
                <w:i w:val="0"/>
                <w:iCs w:val="0"/>
                <w:caps w:val="0"/>
                <w:color w:val="000000"/>
                <w:spacing w:val="0"/>
                <w:sz w:val="31"/>
                <w:szCs w:val="31"/>
                <w:lang w:val="en-US" w:eastAsia="zh-CN"/>
              </w:rPr>
              <w:t>显示商品名称、规格、溯源单位、厂家、入库单位、</w:t>
            </w:r>
            <w:r>
              <w:rPr>
                <w:rFonts w:hint="eastAsia" w:ascii="仿宋" w:hAnsi="仿宋" w:eastAsia="仿宋" w:cs="仿宋"/>
                <w:i w:val="0"/>
                <w:iCs w:val="0"/>
                <w:caps w:val="0"/>
                <w:color w:val="000000"/>
                <w:spacing w:val="0"/>
                <w:sz w:val="31"/>
                <w:szCs w:val="31"/>
              </w:rPr>
              <w:t>单价、数量、</w:t>
            </w:r>
            <w:r>
              <w:rPr>
                <w:rFonts w:hint="eastAsia" w:ascii="仿宋" w:hAnsi="仿宋" w:eastAsia="仿宋" w:cs="仿宋"/>
                <w:i w:val="0"/>
                <w:iCs w:val="0"/>
                <w:caps w:val="0"/>
                <w:color w:val="000000"/>
                <w:spacing w:val="0"/>
                <w:sz w:val="31"/>
                <w:szCs w:val="31"/>
                <w:lang w:val="en-US" w:eastAsia="zh-CN"/>
              </w:rPr>
              <w:t>出库</w:t>
            </w:r>
            <w:r>
              <w:rPr>
                <w:rFonts w:hint="eastAsia" w:ascii="仿宋" w:hAnsi="仿宋" w:eastAsia="仿宋" w:cs="仿宋"/>
                <w:i w:val="0"/>
                <w:iCs w:val="0"/>
                <w:caps w:val="0"/>
                <w:color w:val="000000"/>
                <w:spacing w:val="0"/>
                <w:sz w:val="31"/>
                <w:szCs w:val="31"/>
              </w:rPr>
              <w:t>金额、</w:t>
            </w:r>
            <w:r>
              <w:rPr>
                <w:rFonts w:hint="eastAsia" w:ascii="仿宋" w:hAnsi="仿宋" w:eastAsia="仿宋" w:cs="仿宋"/>
                <w:i w:val="0"/>
                <w:iCs w:val="0"/>
                <w:caps w:val="0"/>
                <w:color w:val="000000"/>
                <w:spacing w:val="0"/>
                <w:sz w:val="31"/>
                <w:szCs w:val="31"/>
                <w:lang w:val="en-US" w:eastAsia="zh-CN"/>
              </w:rPr>
              <w:t>配送</w:t>
            </w:r>
            <w:r>
              <w:rPr>
                <w:rFonts w:hint="eastAsia" w:ascii="仿宋" w:hAnsi="仿宋" w:eastAsia="仿宋" w:cs="仿宋"/>
                <w:i w:val="0"/>
                <w:iCs w:val="0"/>
                <w:caps w:val="0"/>
                <w:color w:val="000000"/>
                <w:spacing w:val="0"/>
                <w:sz w:val="31"/>
                <w:szCs w:val="31"/>
              </w:rPr>
              <w:t>公司、</w:t>
            </w:r>
            <w:r>
              <w:rPr>
                <w:rFonts w:hint="eastAsia" w:ascii="仿宋" w:hAnsi="仿宋" w:eastAsia="仿宋" w:cs="仿宋"/>
                <w:i w:val="0"/>
                <w:iCs w:val="0"/>
                <w:caps w:val="0"/>
                <w:color w:val="000000"/>
                <w:spacing w:val="0"/>
                <w:sz w:val="31"/>
                <w:szCs w:val="31"/>
                <w:lang w:val="en-US" w:eastAsia="zh-CN"/>
              </w:rPr>
              <w:t>批号、有效期、</w:t>
            </w:r>
            <w:r>
              <w:rPr>
                <w:rFonts w:hint="eastAsia" w:ascii="仿宋" w:hAnsi="仿宋" w:eastAsia="仿宋" w:cs="仿宋"/>
                <w:i w:val="0"/>
                <w:iCs w:val="0"/>
                <w:caps w:val="0"/>
                <w:color w:val="000000"/>
                <w:spacing w:val="0"/>
                <w:sz w:val="31"/>
                <w:szCs w:val="31"/>
              </w:rPr>
              <w:t>发票</w:t>
            </w:r>
            <w:r>
              <w:rPr>
                <w:rFonts w:hint="eastAsia" w:ascii="仿宋" w:hAnsi="仿宋" w:eastAsia="仿宋" w:cs="仿宋"/>
                <w:i w:val="0"/>
                <w:iCs w:val="0"/>
                <w:caps w:val="0"/>
                <w:color w:val="000000"/>
                <w:spacing w:val="0"/>
                <w:sz w:val="31"/>
                <w:szCs w:val="31"/>
                <w:lang w:val="en-US" w:eastAsia="zh-CN"/>
              </w:rPr>
              <w:t>号码、发票金额、发票日期，并</w:t>
            </w:r>
            <w:r>
              <w:rPr>
                <w:rFonts w:hint="eastAsia" w:ascii="仿宋" w:hAnsi="仿宋" w:eastAsia="仿宋" w:cs="仿宋"/>
                <w:i w:val="0"/>
                <w:iCs w:val="0"/>
                <w:caps w:val="0"/>
                <w:color w:val="000000"/>
                <w:spacing w:val="0"/>
                <w:sz w:val="31"/>
                <w:szCs w:val="31"/>
              </w:rPr>
              <w:t>自动累计扫码数量和实际到货箱盒进</w:t>
            </w:r>
            <w:r>
              <w:rPr>
                <w:rFonts w:hint="eastAsia" w:ascii="仿宋" w:hAnsi="仿宋" w:eastAsia="仿宋" w:cs="仿宋"/>
                <w:i w:val="0"/>
                <w:iCs w:val="0"/>
                <w:caps w:val="0"/>
                <w:color w:val="000000"/>
                <w:spacing w:val="0"/>
                <w:sz w:val="31"/>
                <w:szCs w:val="31"/>
                <w:lang w:val="en-US" w:eastAsia="zh-CN"/>
              </w:rPr>
              <w:t>行核对。</w:t>
            </w:r>
          </w:p>
          <w:p w14:paraId="79781F7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Fonts w:hint="default" w:ascii="Times New Roman" w:hAnsi="Times New Roman" w:cs="Times New Roman"/>
                <w:i w:val="0"/>
                <w:iCs w:val="0"/>
                <w:caps w:val="0"/>
                <w:color w:val="333333"/>
                <w:spacing w:val="0"/>
                <w:sz w:val="27"/>
                <w:szCs w:val="27"/>
              </w:rPr>
            </w:pPr>
            <w:r>
              <w:rPr>
                <w:rStyle w:val="6"/>
                <w:rFonts w:hint="eastAsia" w:ascii="仿宋" w:hAnsi="仿宋" w:eastAsia="仿宋" w:cs="仿宋"/>
                <w:i w:val="0"/>
                <w:iCs w:val="0"/>
                <w:caps w:val="0"/>
                <w:color w:val="000000"/>
                <w:spacing w:val="0"/>
                <w:sz w:val="31"/>
                <w:szCs w:val="31"/>
              </w:rPr>
              <w:t>4、获取箱内子码</w:t>
            </w:r>
          </w:p>
          <w:p w14:paraId="7AE18DC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default" w:ascii="Times New Roman" w:hAnsi="Times New Roman" w:cs="Times New Roman"/>
                <w:i w:val="0"/>
                <w:iCs w:val="0"/>
                <w:caps w:val="0"/>
                <w:color w:val="333333"/>
                <w:spacing w:val="0"/>
                <w:sz w:val="27"/>
                <w:szCs w:val="27"/>
              </w:rPr>
            </w:pPr>
            <w:r>
              <w:rPr>
                <w:rFonts w:hint="eastAsia" w:ascii="仿宋" w:hAnsi="仿宋" w:eastAsia="仿宋" w:cs="仿宋"/>
                <w:i w:val="0"/>
                <w:iCs w:val="0"/>
                <w:caps w:val="0"/>
                <w:color w:val="000000"/>
                <w:spacing w:val="0"/>
                <w:sz w:val="31"/>
                <w:szCs w:val="31"/>
              </w:rPr>
              <w:t>入库通常是扫箱码入库，但销售是按小包装销售，一箱含多少小包装盒码，系统获取到存储到院内，方便销售核对。</w:t>
            </w:r>
          </w:p>
          <w:p w14:paraId="20E404E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Fonts w:hint="default" w:ascii="Times New Roman" w:hAnsi="Times New Roman" w:cs="Times New Roman"/>
                <w:i w:val="0"/>
                <w:iCs w:val="0"/>
                <w:caps w:val="0"/>
                <w:color w:val="333333"/>
                <w:spacing w:val="0"/>
                <w:sz w:val="27"/>
                <w:szCs w:val="27"/>
              </w:rPr>
            </w:pPr>
            <w:r>
              <w:rPr>
                <w:rStyle w:val="6"/>
                <w:rFonts w:hint="eastAsia" w:ascii="仿宋" w:hAnsi="仿宋" w:eastAsia="仿宋" w:cs="仿宋"/>
                <w:i w:val="0"/>
                <w:iCs w:val="0"/>
                <w:caps w:val="0"/>
                <w:color w:val="000000"/>
                <w:spacing w:val="0"/>
                <w:sz w:val="31"/>
                <w:szCs w:val="31"/>
              </w:rPr>
              <w:t>5、药库退货</w:t>
            </w:r>
          </w:p>
          <w:p w14:paraId="42DB8A6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default" w:ascii="Times New Roman" w:hAnsi="Times New Roman" w:cs="Times New Roman"/>
                <w:i w:val="0"/>
                <w:iCs w:val="0"/>
                <w:caps w:val="0"/>
                <w:color w:val="333333"/>
                <w:spacing w:val="0"/>
                <w:sz w:val="27"/>
                <w:szCs w:val="27"/>
              </w:rPr>
            </w:pPr>
            <w:r>
              <w:rPr>
                <w:rFonts w:hint="eastAsia" w:ascii="仿宋" w:hAnsi="仿宋" w:eastAsia="仿宋" w:cs="仿宋"/>
                <w:i w:val="0"/>
                <w:iCs w:val="0"/>
                <w:caps w:val="0"/>
                <w:color w:val="000000"/>
                <w:spacing w:val="0"/>
                <w:sz w:val="31"/>
                <w:szCs w:val="31"/>
              </w:rPr>
              <w:t>HIS系统药库退货单审核后，PDA屏幕选择要退货的供应商，选择一张药库退货单；确定后进行扫码退货界面：边扫溯源码自动根据码包装数量同时复核退货数量，做到扫码数量核对不误。</w:t>
            </w:r>
          </w:p>
          <w:p w14:paraId="36695E2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Fonts w:hint="default" w:ascii="Times New Roman" w:hAnsi="Times New Roman" w:cs="Times New Roman"/>
                <w:i w:val="0"/>
                <w:iCs w:val="0"/>
                <w:caps w:val="0"/>
                <w:color w:val="333333"/>
                <w:spacing w:val="0"/>
                <w:sz w:val="27"/>
                <w:szCs w:val="27"/>
              </w:rPr>
            </w:pPr>
            <w:r>
              <w:rPr>
                <w:rStyle w:val="6"/>
                <w:rFonts w:hint="eastAsia" w:ascii="仿宋" w:hAnsi="仿宋" w:eastAsia="仿宋" w:cs="仿宋"/>
                <w:i w:val="0"/>
                <w:iCs w:val="0"/>
                <w:caps w:val="0"/>
                <w:color w:val="000000"/>
                <w:spacing w:val="0"/>
                <w:sz w:val="31"/>
                <w:szCs w:val="31"/>
                <w:lang w:val="en-US" w:eastAsia="zh-CN"/>
              </w:rPr>
              <w:t>6</w:t>
            </w:r>
            <w:r>
              <w:rPr>
                <w:rStyle w:val="6"/>
                <w:rFonts w:hint="eastAsia" w:ascii="仿宋" w:hAnsi="仿宋" w:eastAsia="仿宋" w:cs="仿宋"/>
                <w:i w:val="0"/>
                <w:iCs w:val="0"/>
                <w:caps w:val="0"/>
                <w:color w:val="000000"/>
                <w:spacing w:val="0"/>
                <w:sz w:val="31"/>
                <w:szCs w:val="31"/>
              </w:rPr>
              <w:t>、门急诊药房</w:t>
            </w:r>
            <w:r>
              <w:rPr>
                <w:rStyle w:val="6"/>
                <w:rFonts w:hint="eastAsia" w:ascii="仿宋" w:hAnsi="仿宋" w:eastAsia="仿宋" w:cs="仿宋"/>
                <w:i w:val="0"/>
                <w:iCs w:val="0"/>
                <w:caps w:val="0"/>
                <w:color w:val="000000"/>
                <w:spacing w:val="0"/>
                <w:sz w:val="31"/>
                <w:szCs w:val="31"/>
                <w:lang w:eastAsia="zh-CN"/>
              </w:rPr>
              <w:t>、</w:t>
            </w:r>
            <w:r>
              <w:rPr>
                <w:rStyle w:val="6"/>
                <w:rFonts w:hint="eastAsia" w:ascii="仿宋" w:hAnsi="仿宋" w:eastAsia="仿宋" w:cs="仿宋"/>
                <w:i w:val="0"/>
                <w:iCs w:val="0"/>
                <w:caps w:val="0"/>
                <w:color w:val="000000"/>
                <w:spacing w:val="0"/>
                <w:sz w:val="31"/>
                <w:szCs w:val="31"/>
                <w:lang w:val="en-US" w:eastAsia="zh-CN"/>
              </w:rPr>
              <w:t>出院带药</w:t>
            </w:r>
            <w:r>
              <w:rPr>
                <w:rStyle w:val="6"/>
                <w:rFonts w:hint="eastAsia" w:ascii="仿宋" w:hAnsi="仿宋" w:eastAsia="仿宋" w:cs="仿宋"/>
                <w:i w:val="0"/>
                <w:iCs w:val="0"/>
                <w:caps w:val="0"/>
                <w:color w:val="000000"/>
                <w:spacing w:val="0"/>
                <w:sz w:val="31"/>
                <w:szCs w:val="31"/>
              </w:rPr>
              <w:t>处方扫码复核</w:t>
            </w:r>
          </w:p>
          <w:p w14:paraId="3BA0E4E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default" w:ascii="Times New Roman" w:hAnsi="Times New Roman" w:cs="Times New Roman"/>
                <w:i w:val="0"/>
                <w:iCs w:val="0"/>
                <w:caps w:val="0"/>
                <w:color w:val="333333"/>
                <w:spacing w:val="0"/>
                <w:sz w:val="27"/>
                <w:szCs w:val="27"/>
              </w:rPr>
            </w:pPr>
            <w:r>
              <w:rPr>
                <w:rFonts w:hint="eastAsia" w:ascii="仿宋" w:hAnsi="仿宋" w:eastAsia="仿宋" w:cs="仿宋"/>
                <w:i w:val="0"/>
                <w:iCs w:val="0"/>
                <w:caps w:val="0"/>
                <w:color w:val="000000"/>
                <w:spacing w:val="0"/>
                <w:sz w:val="31"/>
                <w:szCs w:val="31"/>
              </w:rPr>
              <w:t>整盒扫码：在HIS系统发药界面，选择或扫处方或按患者卡号进入发药扫码复核界面，溯源码都扫码复核完成，将处方单和药品一起给给患者；</w:t>
            </w:r>
          </w:p>
          <w:p w14:paraId="40F5311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Fonts w:hint="eastAsia" w:ascii="仿宋" w:hAnsi="仿宋" w:eastAsia="仿宋" w:cs="仿宋"/>
                <w:b/>
                <w:bCs/>
                <w:i w:val="0"/>
                <w:iCs w:val="0"/>
                <w:caps w:val="0"/>
                <w:color w:val="000000"/>
                <w:spacing w:val="0"/>
                <w:sz w:val="31"/>
                <w:szCs w:val="31"/>
              </w:rPr>
            </w:pPr>
            <w:r>
              <w:rPr>
                <w:rFonts w:hint="eastAsia" w:ascii="仿宋" w:hAnsi="仿宋" w:eastAsia="仿宋" w:cs="仿宋"/>
                <w:b/>
                <w:bCs/>
                <w:i w:val="0"/>
                <w:iCs w:val="0"/>
                <w:caps w:val="0"/>
                <w:color w:val="000000"/>
                <w:spacing w:val="0"/>
                <w:sz w:val="31"/>
                <w:szCs w:val="31"/>
                <w:lang w:val="en-US" w:eastAsia="zh-CN"/>
              </w:rPr>
              <w:t>7、</w:t>
            </w:r>
            <w:r>
              <w:rPr>
                <w:rFonts w:hint="eastAsia" w:ascii="仿宋" w:hAnsi="仿宋" w:eastAsia="仿宋" w:cs="仿宋"/>
                <w:b/>
                <w:bCs/>
                <w:i w:val="0"/>
                <w:iCs w:val="0"/>
                <w:caps w:val="0"/>
                <w:color w:val="000000"/>
                <w:spacing w:val="0"/>
                <w:sz w:val="31"/>
                <w:szCs w:val="31"/>
              </w:rPr>
              <w:t>拆零扫码：</w:t>
            </w:r>
          </w:p>
          <w:p w14:paraId="2A23EAC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仿宋" w:hAnsi="仿宋" w:eastAsia="仿宋" w:cs="仿宋"/>
                <w:i w:val="0"/>
                <w:iCs w:val="0"/>
                <w:caps w:val="0"/>
                <w:color w:val="000000"/>
                <w:spacing w:val="0"/>
                <w:sz w:val="31"/>
                <w:szCs w:val="31"/>
              </w:rPr>
            </w:pPr>
            <w:r>
              <w:rPr>
                <w:rFonts w:hint="eastAsia" w:ascii="仿宋" w:hAnsi="仿宋" w:eastAsia="仿宋" w:cs="仿宋"/>
                <w:i w:val="0"/>
                <w:iCs w:val="0"/>
                <w:caps w:val="0"/>
                <w:color w:val="000000"/>
                <w:spacing w:val="0"/>
                <w:sz w:val="31"/>
                <w:szCs w:val="31"/>
              </w:rPr>
              <w:t>药品设置拆零标志。</w:t>
            </w:r>
            <w:r>
              <w:rPr>
                <w:rFonts w:hint="eastAsia" w:ascii="仿宋" w:hAnsi="仿宋" w:eastAsia="仿宋" w:cs="仿宋"/>
                <w:i w:val="0"/>
                <w:iCs w:val="0"/>
                <w:caps w:val="0"/>
                <w:color w:val="000000"/>
                <w:spacing w:val="0"/>
                <w:sz w:val="31"/>
                <w:szCs w:val="31"/>
                <w:lang w:val="en-US" w:eastAsia="zh-CN"/>
              </w:rPr>
              <w:t>默认按药库拆零，可以单独给某个药房设置拆零，表示只对某药房进行拆零</w:t>
            </w:r>
            <w:r>
              <w:rPr>
                <w:rFonts w:hint="eastAsia" w:ascii="仿宋" w:hAnsi="仿宋" w:eastAsia="仿宋" w:cs="仿宋"/>
                <w:i w:val="0"/>
                <w:iCs w:val="0"/>
                <w:caps w:val="0"/>
                <w:color w:val="000000"/>
                <w:spacing w:val="0"/>
                <w:sz w:val="31"/>
                <w:szCs w:val="31"/>
              </w:rPr>
              <w:t>。</w:t>
            </w:r>
          </w:p>
          <w:p w14:paraId="69AE05F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仿宋" w:hAnsi="仿宋" w:eastAsia="仿宋" w:cs="仿宋"/>
                <w:i w:val="0"/>
                <w:iCs w:val="0"/>
                <w:caps w:val="0"/>
                <w:color w:val="000000"/>
                <w:spacing w:val="0"/>
                <w:sz w:val="31"/>
                <w:szCs w:val="31"/>
              </w:rPr>
            </w:pPr>
            <w:r>
              <w:rPr>
                <w:rFonts w:hint="eastAsia" w:ascii="仿宋" w:hAnsi="仿宋" w:eastAsia="仿宋" w:cs="仿宋"/>
                <w:i w:val="0"/>
                <w:iCs w:val="0"/>
                <w:caps w:val="0"/>
                <w:color w:val="000000"/>
                <w:spacing w:val="0"/>
                <w:sz w:val="31"/>
                <w:szCs w:val="31"/>
              </w:rPr>
              <w:t>方式一、扫码一键入库先扫先出的顺序，自动给门诊处方、出院带药处方、住院医嘱单分配拆零追溯码；</w:t>
            </w:r>
          </w:p>
          <w:p w14:paraId="08CAE0E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仿宋" w:hAnsi="仿宋" w:eastAsia="仿宋" w:cs="仿宋"/>
                <w:i w:val="0"/>
                <w:iCs w:val="0"/>
                <w:caps w:val="0"/>
                <w:color w:val="000000"/>
                <w:spacing w:val="0"/>
                <w:sz w:val="31"/>
                <w:szCs w:val="31"/>
              </w:rPr>
            </w:pPr>
            <w:r>
              <w:rPr>
                <w:rFonts w:hint="eastAsia" w:ascii="仿宋" w:hAnsi="仿宋" w:eastAsia="仿宋" w:cs="仿宋"/>
                <w:i w:val="0"/>
                <w:iCs w:val="0"/>
                <w:caps w:val="0"/>
                <w:color w:val="000000"/>
                <w:spacing w:val="0"/>
                <w:sz w:val="31"/>
                <w:szCs w:val="31"/>
              </w:rPr>
              <w:t>方式二、药库出库到门店药房和住院药房对拆零药进行拆零追溯码扫码，按药库出库先扫先出的顺序，自动给门诊处方、出院带药处方、住院医嘱单分配拆零追溯码；</w:t>
            </w:r>
          </w:p>
          <w:p w14:paraId="1DD20AD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仿宋" w:hAnsi="仿宋" w:eastAsia="仿宋" w:cs="仿宋"/>
                <w:i w:val="0"/>
                <w:iCs w:val="0"/>
                <w:caps w:val="0"/>
                <w:color w:val="000000"/>
                <w:spacing w:val="0"/>
                <w:sz w:val="31"/>
                <w:szCs w:val="31"/>
              </w:rPr>
            </w:pPr>
            <w:r>
              <w:rPr>
                <w:rFonts w:hint="eastAsia" w:ascii="仿宋" w:hAnsi="仿宋" w:eastAsia="仿宋" w:cs="仿宋"/>
                <w:i w:val="0"/>
                <w:iCs w:val="0"/>
                <w:caps w:val="0"/>
                <w:color w:val="000000"/>
                <w:spacing w:val="0"/>
                <w:sz w:val="31"/>
                <w:szCs w:val="31"/>
              </w:rPr>
              <w:t>方式三、门店药房和住院药房收货上架对拆零药进行拆零追溯码扫码，按药房上架先扫先出的顺序，自动给门诊处方、出院带药处方、住院医嘱单分配拆零追溯码；</w:t>
            </w:r>
          </w:p>
          <w:p w14:paraId="472251A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Fonts w:hint="eastAsia" w:ascii="仿宋" w:hAnsi="仿宋" w:eastAsia="仿宋" w:cs="仿宋"/>
                <w:i w:val="0"/>
                <w:iCs w:val="0"/>
                <w:caps w:val="0"/>
                <w:color w:val="000000"/>
                <w:spacing w:val="0"/>
                <w:sz w:val="31"/>
                <w:szCs w:val="31"/>
              </w:rPr>
            </w:pPr>
            <w:r>
              <w:rPr>
                <w:rFonts w:hint="eastAsia" w:ascii="仿宋" w:hAnsi="仿宋" w:eastAsia="仿宋" w:cs="仿宋"/>
                <w:b/>
                <w:bCs/>
                <w:i w:val="0"/>
                <w:iCs w:val="0"/>
                <w:caps w:val="0"/>
                <w:color w:val="000000"/>
                <w:spacing w:val="0"/>
                <w:sz w:val="31"/>
                <w:szCs w:val="31"/>
                <w:lang w:val="en-US" w:eastAsia="zh-CN"/>
              </w:rPr>
              <w:t>8、住院整合</w:t>
            </w:r>
            <w:r>
              <w:rPr>
                <w:rFonts w:hint="eastAsia" w:ascii="仿宋" w:hAnsi="仿宋" w:eastAsia="仿宋" w:cs="仿宋"/>
                <w:b/>
                <w:bCs/>
                <w:i w:val="0"/>
                <w:iCs w:val="0"/>
                <w:caps w:val="0"/>
                <w:color w:val="000000"/>
                <w:spacing w:val="0"/>
                <w:sz w:val="31"/>
                <w:szCs w:val="31"/>
              </w:rPr>
              <w:t>扫码：</w:t>
            </w:r>
          </w:p>
          <w:p w14:paraId="46E1030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仿宋" w:hAnsi="仿宋" w:eastAsia="仿宋" w:cs="仿宋"/>
                <w:i w:val="0"/>
                <w:iCs w:val="0"/>
                <w:caps w:val="0"/>
                <w:color w:val="000000"/>
                <w:spacing w:val="0"/>
                <w:sz w:val="31"/>
                <w:szCs w:val="31"/>
              </w:rPr>
            </w:pPr>
            <w:r>
              <w:rPr>
                <w:rFonts w:hint="eastAsia" w:ascii="仿宋" w:hAnsi="仿宋" w:eastAsia="仿宋" w:cs="仿宋"/>
                <w:i w:val="0"/>
                <w:iCs w:val="0"/>
                <w:caps w:val="0"/>
                <w:color w:val="000000"/>
                <w:spacing w:val="0"/>
                <w:sz w:val="31"/>
                <w:szCs w:val="31"/>
              </w:rPr>
              <w:t>方式一、护士站工作按医嘱分配药的电脑，安装追溯系统，配扫码墩或高拍仪；扫医嘱单号或患者就诊号、直接采集整合药品追溯码，系统自动进行品种、数量、效期核对，都正确，点击确定即可完成住院整合药品的采码工作；</w:t>
            </w:r>
          </w:p>
          <w:p w14:paraId="69F90DB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仿宋" w:hAnsi="仿宋" w:eastAsia="仿宋" w:cs="仿宋"/>
                <w:i w:val="0"/>
                <w:iCs w:val="0"/>
                <w:caps w:val="0"/>
                <w:color w:val="000000"/>
                <w:spacing w:val="0"/>
                <w:sz w:val="31"/>
                <w:szCs w:val="31"/>
              </w:rPr>
            </w:pPr>
            <w:r>
              <w:rPr>
                <w:rFonts w:hint="eastAsia" w:ascii="仿宋" w:hAnsi="仿宋" w:eastAsia="仿宋" w:cs="仿宋"/>
                <w:i w:val="0"/>
                <w:iCs w:val="0"/>
                <w:caps w:val="0"/>
                <w:color w:val="000000"/>
                <w:spacing w:val="0"/>
                <w:sz w:val="31"/>
                <w:szCs w:val="31"/>
              </w:rPr>
              <w:t>方式二、移动护理端PDA进药品追溯app-住院采码；扫医嘱单号、患者就诊号、住院床号得到的医嘱信息，直接采集追溯码，系统自动进行品种、数量、效期核对，都正确，点击确定即可完成住院整合药品的采码工作；</w:t>
            </w:r>
          </w:p>
          <w:p w14:paraId="6C586FD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Fonts w:hint="default" w:ascii="Times New Roman" w:hAnsi="Times New Roman" w:eastAsia="仿宋" w:cs="Times New Roman"/>
                <w:i w:val="0"/>
                <w:iCs w:val="0"/>
                <w:caps w:val="0"/>
                <w:color w:val="333333"/>
                <w:spacing w:val="0"/>
                <w:sz w:val="27"/>
                <w:szCs w:val="27"/>
                <w:lang w:val="en-US" w:eastAsia="zh-CN"/>
              </w:rPr>
            </w:pPr>
            <w:r>
              <w:rPr>
                <w:rStyle w:val="6"/>
                <w:rFonts w:hint="eastAsia" w:ascii="仿宋" w:hAnsi="仿宋" w:eastAsia="仿宋" w:cs="仿宋"/>
                <w:i w:val="0"/>
                <w:iCs w:val="0"/>
                <w:caps w:val="0"/>
                <w:color w:val="000000"/>
                <w:spacing w:val="0"/>
                <w:sz w:val="31"/>
                <w:szCs w:val="31"/>
                <w:lang w:val="en-US" w:eastAsia="zh-CN"/>
              </w:rPr>
              <w:t>9</w:t>
            </w:r>
            <w:r>
              <w:rPr>
                <w:rStyle w:val="6"/>
                <w:rFonts w:hint="eastAsia" w:ascii="仿宋" w:hAnsi="仿宋" w:eastAsia="仿宋" w:cs="仿宋"/>
                <w:i w:val="0"/>
                <w:iCs w:val="0"/>
                <w:caps w:val="0"/>
                <w:color w:val="000000"/>
                <w:spacing w:val="0"/>
                <w:sz w:val="31"/>
                <w:szCs w:val="31"/>
              </w:rPr>
              <w:t>、</w:t>
            </w:r>
            <w:r>
              <w:rPr>
                <w:rStyle w:val="6"/>
                <w:rFonts w:hint="eastAsia" w:ascii="仿宋" w:hAnsi="仿宋" w:eastAsia="仿宋" w:cs="仿宋"/>
                <w:i w:val="0"/>
                <w:iCs w:val="0"/>
                <w:caps w:val="0"/>
                <w:color w:val="000000"/>
                <w:spacing w:val="0"/>
                <w:sz w:val="31"/>
                <w:szCs w:val="31"/>
                <w:lang w:val="en-US" w:eastAsia="zh-CN"/>
              </w:rPr>
              <w:t>静配中心追溯扫码</w:t>
            </w:r>
          </w:p>
          <w:p w14:paraId="4DD5A35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Times New Roman" w:hAnsi="Times New Roman" w:eastAsia="仿宋" w:cs="Times New Roman"/>
                <w:i w:val="0"/>
                <w:iCs w:val="0"/>
                <w:caps w:val="0"/>
                <w:color w:val="333333"/>
                <w:spacing w:val="0"/>
                <w:sz w:val="27"/>
                <w:szCs w:val="27"/>
                <w:lang w:eastAsia="zh-CN"/>
              </w:rPr>
            </w:pPr>
            <w:r>
              <w:rPr>
                <w:rFonts w:hint="eastAsia" w:ascii="仿宋" w:hAnsi="仿宋" w:eastAsia="仿宋" w:cs="仿宋"/>
                <w:i w:val="0"/>
                <w:iCs w:val="0"/>
                <w:caps w:val="0"/>
                <w:color w:val="000000"/>
                <w:spacing w:val="0"/>
                <w:sz w:val="31"/>
                <w:szCs w:val="31"/>
              </w:rPr>
              <w:t>整盒扫码：</w:t>
            </w:r>
            <w:r>
              <w:rPr>
                <w:rFonts w:hint="eastAsia" w:ascii="仿宋" w:hAnsi="仿宋" w:eastAsia="仿宋" w:cs="仿宋"/>
                <w:i w:val="0"/>
                <w:iCs w:val="0"/>
                <w:caps w:val="0"/>
                <w:color w:val="000000"/>
                <w:spacing w:val="0"/>
                <w:sz w:val="31"/>
                <w:szCs w:val="31"/>
                <w:lang w:val="en-US" w:eastAsia="zh-CN"/>
              </w:rPr>
              <w:t>最小包装有追溯码分药房，</w:t>
            </w:r>
            <w:r>
              <w:rPr>
                <w:rFonts w:hint="eastAsia" w:ascii="仿宋" w:hAnsi="仿宋" w:eastAsia="仿宋" w:cs="仿宋"/>
                <w:i w:val="0"/>
                <w:iCs w:val="0"/>
                <w:caps w:val="0"/>
                <w:color w:val="000000"/>
                <w:spacing w:val="0"/>
                <w:sz w:val="31"/>
                <w:szCs w:val="31"/>
              </w:rPr>
              <w:t>扫</w:t>
            </w:r>
            <w:r>
              <w:rPr>
                <w:rFonts w:hint="eastAsia" w:ascii="仿宋" w:hAnsi="仿宋" w:eastAsia="仿宋" w:cs="仿宋"/>
                <w:i w:val="0"/>
                <w:iCs w:val="0"/>
                <w:caps w:val="0"/>
                <w:color w:val="000000"/>
                <w:spacing w:val="0"/>
                <w:sz w:val="31"/>
                <w:szCs w:val="31"/>
                <w:lang w:val="en-US" w:eastAsia="zh-CN"/>
              </w:rPr>
              <w:t>医嘱</w:t>
            </w:r>
            <w:r>
              <w:rPr>
                <w:rFonts w:hint="eastAsia" w:ascii="仿宋" w:hAnsi="仿宋" w:eastAsia="仿宋" w:cs="仿宋"/>
                <w:i w:val="0"/>
                <w:iCs w:val="0"/>
                <w:caps w:val="0"/>
                <w:color w:val="000000"/>
                <w:spacing w:val="0"/>
                <w:sz w:val="31"/>
                <w:szCs w:val="31"/>
              </w:rPr>
              <w:t>处方或按患者卡号进入发药扫码复核界面，</w:t>
            </w:r>
            <w:r>
              <w:rPr>
                <w:rFonts w:hint="eastAsia" w:ascii="仿宋" w:hAnsi="仿宋" w:eastAsia="仿宋" w:cs="仿宋"/>
                <w:i w:val="0"/>
                <w:iCs w:val="0"/>
                <w:caps w:val="0"/>
                <w:color w:val="000000"/>
                <w:spacing w:val="0"/>
                <w:sz w:val="31"/>
                <w:szCs w:val="31"/>
                <w:lang w:val="en-US" w:eastAsia="zh-CN"/>
              </w:rPr>
              <w:t>色块区分非采码、拆零药品、采码药品，</w:t>
            </w:r>
            <w:r>
              <w:rPr>
                <w:rFonts w:hint="eastAsia" w:ascii="仿宋" w:hAnsi="仿宋" w:eastAsia="仿宋" w:cs="仿宋"/>
                <w:i w:val="0"/>
                <w:iCs w:val="0"/>
                <w:caps w:val="0"/>
                <w:color w:val="000000"/>
                <w:spacing w:val="0"/>
                <w:sz w:val="31"/>
                <w:szCs w:val="31"/>
              </w:rPr>
              <w:t>再拿起药品扫溯源码边扫码同时复核处方数量</w:t>
            </w:r>
            <w:r>
              <w:rPr>
                <w:rFonts w:hint="eastAsia" w:ascii="仿宋" w:hAnsi="仿宋" w:eastAsia="仿宋" w:cs="仿宋"/>
                <w:i w:val="0"/>
                <w:iCs w:val="0"/>
                <w:caps w:val="0"/>
                <w:color w:val="000000"/>
                <w:spacing w:val="0"/>
                <w:sz w:val="31"/>
                <w:szCs w:val="31"/>
                <w:lang w:eastAsia="zh-CN"/>
              </w:rPr>
              <w:t>，</w:t>
            </w:r>
            <w:r>
              <w:rPr>
                <w:rFonts w:hint="eastAsia" w:ascii="仿宋" w:hAnsi="仿宋" w:eastAsia="仿宋" w:cs="仿宋"/>
                <w:i w:val="0"/>
                <w:iCs w:val="0"/>
                <w:caps w:val="0"/>
                <w:color w:val="000000"/>
                <w:spacing w:val="0"/>
                <w:sz w:val="31"/>
                <w:szCs w:val="31"/>
                <w:lang w:val="en-US" w:eastAsia="zh-CN"/>
              </w:rPr>
              <w:t>有差异进行提示</w:t>
            </w:r>
            <w:r>
              <w:rPr>
                <w:rFonts w:hint="eastAsia" w:ascii="仿宋" w:hAnsi="仿宋" w:eastAsia="仿宋" w:cs="仿宋"/>
                <w:i w:val="0"/>
                <w:iCs w:val="0"/>
                <w:caps w:val="0"/>
                <w:color w:val="000000"/>
                <w:spacing w:val="0"/>
                <w:sz w:val="31"/>
                <w:szCs w:val="31"/>
                <w:lang w:eastAsia="zh-CN"/>
              </w:rPr>
              <w:t>、</w:t>
            </w:r>
            <w:r>
              <w:rPr>
                <w:rFonts w:hint="eastAsia" w:ascii="仿宋" w:hAnsi="仿宋" w:eastAsia="仿宋" w:cs="仿宋"/>
                <w:i w:val="0"/>
                <w:iCs w:val="0"/>
                <w:caps w:val="0"/>
                <w:color w:val="000000"/>
                <w:spacing w:val="0"/>
                <w:sz w:val="31"/>
                <w:szCs w:val="31"/>
                <w:lang w:val="en-US" w:eastAsia="zh-CN"/>
              </w:rPr>
              <w:t>有效期</w:t>
            </w:r>
            <w:r>
              <w:rPr>
                <w:rFonts w:hint="eastAsia" w:ascii="仿宋" w:hAnsi="仿宋" w:eastAsia="仿宋" w:cs="仿宋"/>
                <w:i w:val="0"/>
                <w:iCs w:val="0"/>
                <w:caps w:val="0"/>
                <w:color w:val="000000"/>
                <w:spacing w:val="0"/>
                <w:sz w:val="31"/>
                <w:szCs w:val="31"/>
              </w:rPr>
              <w:t>，非处方内药品和未对码药品提示，溯源码都扫码复核完成</w:t>
            </w:r>
            <w:r>
              <w:rPr>
                <w:rFonts w:hint="eastAsia" w:ascii="仿宋" w:hAnsi="仿宋" w:eastAsia="仿宋" w:cs="仿宋"/>
                <w:i w:val="0"/>
                <w:iCs w:val="0"/>
                <w:caps w:val="0"/>
                <w:color w:val="000000"/>
                <w:spacing w:val="0"/>
                <w:sz w:val="31"/>
                <w:szCs w:val="31"/>
                <w:lang w:eastAsia="zh-CN"/>
              </w:rPr>
              <w:t>；</w:t>
            </w:r>
          </w:p>
          <w:p w14:paraId="49454CE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default" w:ascii="Times New Roman" w:hAnsi="Times New Roman" w:cs="Times New Roman"/>
                <w:i w:val="0"/>
                <w:iCs w:val="0"/>
                <w:caps w:val="0"/>
                <w:color w:val="333333"/>
                <w:spacing w:val="0"/>
                <w:sz w:val="27"/>
                <w:szCs w:val="27"/>
              </w:rPr>
            </w:pPr>
            <w:r>
              <w:rPr>
                <w:rFonts w:hint="eastAsia" w:ascii="仿宋" w:hAnsi="仿宋" w:eastAsia="仿宋" w:cs="仿宋"/>
                <w:i w:val="0"/>
                <w:iCs w:val="0"/>
                <w:caps w:val="0"/>
                <w:color w:val="000000"/>
                <w:spacing w:val="0"/>
                <w:sz w:val="31"/>
                <w:szCs w:val="31"/>
                <w:lang w:val="en-US" w:eastAsia="zh-CN"/>
              </w:rPr>
              <w:t>静配</w:t>
            </w:r>
            <w:r>
              <w:rPr>
                <w:rFonts w:hint="eastAsia" w:ascii="仿宋" w:hAnsi="仿宋" w:eastAsia="仿宋" w:cs="仿宋"/>
                <w:i w:val="0"/>
                <w:iCs w:val="0"/>
                <w:caps w:val="0"/>
                <w:color w:val="000000"/>
                <w:spacing w:val="0"/>
                <w:sz w:val="31"/>
                <w:szCs w:val="31"/>
              </w:rPr>
              <w:t>拆零扫码：</w:t>
            </w:r>
            <w:r>
              <w:rPr>
                <w:rFonts w:hint="eastAsia" w:ascii="仿宋" w:hAnsi="仿宋" w:eastAsia="仿宋" w:cs="仿宋"/>
                <w:i w:val="0"/>
                <w:iCs w:val="0"/>
                <w:caps w:val="0"/>
                <w:color w:val="000000"/>
                <w:spacing w:val="0"/>
                <w:sz w:val="31"/>
                <w:szCs w:val="31"/>
                <w:lang w:val="en-US" w:eastAsia="zh-CN"/>
              </w:rPr>
              <w:t>最小包装没有追溯的静配</w:t>
            </w:r>
            <w:r>
              <w:rPr>
                <w:rFonts w:hint="eastAsia" w:ascii="仿宋" w:hAnsi="仿宋" w:eastAsia="仿宋" w:cs="仿宋"/>
                <w:i w:val="0"/>
                <w:iCs w:val="0"/>
                <w:caps w:val="0"/>
                <w:color w:val="000000"/>
                <w:spacing w:val="0"/>
                <w:sz w:val="31"/>
                <w:szCs w:val="31"/>
              </w:rPr>
              <w:t>药品设置拆零标志。上架先拆零采码，把要拆零的药品溯源码先采集即可</w:t>
            </w:r>
            <w:r>
              <w:rPr>
                <w:rFonts w:hint="eastAsia" w:ascii="仿宋" w:hAnsi="仿宋" w:eastAsia="仿宋" w:cs="仿宋"/>
                <w:i w:val="0"/>
                <w:iCs w:val="0"/>
                <w:caps w:val="0"/>
                <w:color w:val="000000"/>
                <w:spacing w:val="0"/>
                <w:sz w:val="31"/>
                <w:szCs w:val="31"/>
                <w:lang w:eastAsia="zh-CN"/>
              </w:rPr>
              <w:t>，</w:t>
            </w:r>
            <w:r>
              <w:rPr>
                <w:rFonts w:hint="eastAsia" w:ascii="仿宋" w:hAnsi="仿宋" w:eastAsia="仿宋" w:cs="仿宋"/>
                <w:i w:val="0"/>
                <w:iCs w:val="0"/>
                <w:caps w:val="0"/>
                <w:color w:val="000000"/>
                <w:spacing w:val="0"/>
                <w:sz w:val="31"/>
                <w:szCs w:val="31"/>
                <w:lang w:val="en-US" w:eastAsia="zh-CN"/>
              </w:rPr>
              <w:t>医嘱按先采先出原则自动按医嘱单分配追溯码不用扫码</w:t>
            </w:r>
            <w:r>
              <w:rPr>
                <w:rFonts w:hint="eastAsia" w:ascii="仿宋" w:hAnsi="仿宋" w:eastAsia="仿宋" w:cs="仿宋"/>
                <w:i w:val="0"/>
                <w:iCs w:val="0"/>
                <w:caps w:val="0"/>
                <w:color w:val="000000"/>
                <w:spacing w:val="0"/>
                <w:sz w:val="31"/>
                <w:szCs w:val="31"/>
              </w:rPr>
              <w:t>。</w:t>
            </w:r>
          </w:p>
          <w:p w14:paraId="114383E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Fonts w:hint="default" w:ascii="Times New Roman" w:hAnsi="Times New Roman" w:cs="Times New Roman"/>
                <w:i w:val="0"/>
                <w:iCs w:val="0"/>
                <w:caps w:val="0"/>
                <w:color w:val="333333"/>
                <w:spacing w:val="0"/>
                <w:sz w:val="27"/>
                <w:szCs w:val="27"/>
              </w:rPr>
            </w:pPr>
            <w:r>
              <w:rPr>
                <w:rStyle w:val="6"/>
                <w:rFonts w:hint="eastAsia" w:ascii="仿宋" w:hAnsi="仿宋" w:eastAsia="仿宋" w:cs="仿宋"/>
                <w:i w:val="0"/>
                <w:iCs w:val="0"/>
                <w:caps w:val="0"/>
                <w:color w:val="000000"/>
                <w:spacing w:val="0"/>
                <w:sz w:val="31"/>
                <w:szCs w:val="31"/>
                <w:lang w:val="en-US" w:eastAsia="zh-CN"/>
              </w:rPr>
              <w:t>10</w:t>
            </w:r>
            <w:r>
              <w:rPr>
                <w:rStyle w:val="6"/>
                <w:rFonts w:hint="eastAsia" w:ascii="仿宋" w:hAnsi="仿宋" w:eastAsia="仿宋" w:cs="仿宋"/>
                <w:i w:val="0"/>
                <w:iCs w:val="0"/>
                <w:caps w:val="0"/>
                <w:color w:val="000000"/>
                <w:spacing w:val="0"/>
                <w:sz w:val="31"/>
                <w:szCs w:val="31"/>
              </w:rPr>
              <w:t>、门急诊药房处方</w:t>
            </w:r>
            <w:r>
              <w:rPr>
                <w:rStyle w:val="6"/>
                <w:rFonts w:hint="eastAsia" w:ascii="仿宋" w:hAnsi="仿宋" w:eastAsia="仿宋" w:cs="仿宋"/>
                <w:i w:val="0"/>
                <w:iCs w:val="0"/>
                <w:caps w:val="0"/>
                <w:color w:val="000000"/>
                <w:spacing w:val="0"/>
                <w:sz w:val="31"/>
                <w:szCs w:val="31"/>
                <w:lang w:val="en-US" w:eastAsia="zh-CN"/>
              </w:rPr>
              <w:t>和出院带药</w:t>
            </w:r>
            <w:r>
              <w:rPr>
                <w:rStyle w:val="6"/>
                <w:rFonts w:hint="eastAsia" w:ascii="仿宋" w:hAnsi="仿宋" w:eastAsia="仿宋" w:cs="仿宋"/>
                <w:i w:val="0"/>
                <w:iCs w:val="0"/>
                <w:caps w:val="0"/>
                <w:color w:val="000000"/>
                <w:spacing w:val="0"/>
                <w:sz w:val="31"/>
                <w:szCs w:val="31"/>
              </w:rPr>
              <w:t>退货扫码</w:t>
            </w:r>
          </w:p>
          <w:p w14:paraId="130F108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default" w:ascii="Times New Roman" w:hAnsi="Times New Roman" w:cs="Times New Roman"/>
                <w:i w:val="0"/>
                <w:iCs w:val="0"/>
                <w:caps w:val="0"/>
                <w:color w:val="333333"/>
                <w:spacing w:val="0"/>
                <w:sz w:val="27"/>
                <w:szCs w:val="27"/>
              </w:rPr>
            </w:pPr>
            <w:r>
              <w:rPr>
                <w:rFonts w:hint="eastAsia" w:ascii="仿宋" w:hAnsi="仿宋" w:eastAsia="仿宋" w:cs="仿宋"/>
                <w:i w:val="0"/>
                <w:iCs w:val="0"/>
                <w:caps w:val="0"/>
                <w:color w:val="000000"/>
                <w:spacing w:val="0"/>
                <w:sz w:val="31"/>
                <w:szCs w:val="31"/>
              </w:rPr>
              <w:t>HIS系统药房退货制单后，退货处方明细扫码复核界面，再拿起药品</w:t>
            </w:r>
            <w:r>
              <w:rPr>
                <w:rFonts w:hint="eastAsia" w:ascii="仿宋" w:hAnsi="仿宋" w:eastAsia="仿宋" w:cs="仿宋"/>
                <w:i w:val="0"/>
                <w:iCs w:val="0"/>
                <w:caps w:val="0"/>
                <w:color w:val="000000"/>
                <w:spacing w:val="0"/>
                <w:sz w:val="31"/>
                <w:szCs w:val="31"/>
                <w:lang w:val="en-US" w:eastAsia="zh-CN"/>
              </w:rPr>
              <w:t>边</w:t>
            </w:r>
            <w:r>
              <w:rPr>
                <w:rFonts w:hint="eastAsia" w:ascii="仿宋" w:hAnsi="仿宋" w:eastAsia="仿宋" w:cs="仿宋"/>
                <w:i w:val="0"/>
                <w:iCs w:val="0"/>
                <w:caps w:val="0"/>
                <w:color w:val="000000"/>
                <w:spacing w:val="0"/>
                <w:sz w:val="31"/>
                <w:szCs w:val="31"/>
              </w:rPr>
              <w:t>扫溯源码边系统自动核对此溯源码是否是该患者的处方记录单药品里的溯源码，防止恶意退货，扫码同时复核处方数量，溯源码都扫码复核完成，HIS系统点击处方退货审核按钮，退款给患者；</w:t>
            </w:r>
          </w:p>
          <w:p w14:paraId="7BE3E7B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Fonts w:hint="default" w:ascii="Times New Roman" w:hAnsi="Times New Roman" w:cs="Times New Roman"/>
                <w:i w:val="0"/>
                <w:iCs w:val="0"/>
                <w:caps w:val="0"/>
                <w:color w:val="333333"/>
                <w:spacing w:val="0"/>
                <w:sz w:val="27"/>
                <w:szCs w:val="27"/>
              </w:rPr>
            </w:pPr>
            <w:r>
              <w:rPr>
                <w:rStyle w:val="6"/>
                <w:rFonts w:hint="eastAsia" w:ascii="仿宋" w:hAnsi="仿宋" w:eastAsia="仿宋" w:cs="仿宋"/>
                <w:i w:val="0"/>
                <w:iCs w:val="0"/>
                <w:caps w:val="0"/>
                <w:color w:val="000000"/>
                <w:spacing w:val="0"/>
                <w:sz w:val="31"/>
                <w:szCs w:val="31"/>
                <w:lang w:val="en-US" w:eastAsia="zh-CN"/>
              </w:rPr>
              <w:t>11</w:t>
            </w:r>
            <w:r>
              <w:rPr>
                <w:rStyle w:val="6"/>
                <w:rFonts w:hint="eastAsia" w:ascii="仿宋" w:hAnsi="仿宋" w:eastAsia="仿宋" w:cs="仿宋"/>
                <w:i w:val="0"/>
                <w:iCs w:val="0"/>
                <w:caps w:val="0"/>
                <w:color w:val="000000"/>
                <w:spacing w:val="0"/>
                <w:sz w:val="31"/>
                <w:szCs w:val="31"/>
              </w:rPr>
              <w:t>、平台追溯码</w:t>
            </w:r>
            <w:r>
              <w:rPr>
                <w:rStyle w:val="6"/>
                <w:rFonts w:hint="eastAsia" w:ascii="仿宋" w:hAnsi="仿宋" w:eastAsia="仿宋" w:cs="仿宋"/>
                <w:i w:val="0"/>
                <w:iCs w:val="0"/>
                <w:caps w:val="0"/>
                <w:color w:val="000000"/>
                <w:spacing w:val="0"/>
                <w:sz w:val="31"/>
                <w:szCs w:val="31"/>
                <w:lang w:val="en-US" w:eastAsia="zh-CN"/>
              </w:rPr>
              <w:t>预</w:t>
            </w:r>
            <w:r>
              <w:rPr>
                <w:rStyle w:val="6"/>
                <w:rFonts w:hint="eastAsia" w:ascii="仿宋" w:hAnsi="仿宋" w:eastAsia="仿宋" w:cs="仿宋"/>
                <w:i w:val="0"/>
                <w:iCs w:val="0"/>
                <w:caps w:val="0"/>
                <w:color w:val="000000"/>
                <w:spacing w:val="0"/>
                <w:sz w:val="31"/>
                <w:szCs w:val="31"/>
              </w:rPr>
              <w:t>报警处理</w:t>
            </w:r>
          </w:p>
          <w:p w14:paraId="3468378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仿宋" w:hAnsi="仿宋" w:eastAsia="仿宋" w:cs="仿宋"/>
                <w:i w:val="0"/>
                <w:iCs w:val="0"/>
                <w:caps w:val="0"/>
                <w:color w:val="000000"/>
                <w:spacing w:val="0"/>
                <w:sz w:val="31"/>
                <w:szCs w:val="31"/>
              </w:rPr>
            </w:pPr>
            <w:r>
              <w:rPr>
                <w:rFonts w:hint="eastAsia" w:ascii="仿宋" w:hAnsi="仿宋" w:eastAsia="仿宋" w:cs="仿宋"/>
                <w:i w:val="0"/>
                <w:iCs w:val="0"/>
                <w:caps w:val="0"/>
                <w:color w:val="000000"/>
                <w:spacing w:val="0"/>
                <w:sz w:val="31"/>
                <w:szCs w:val="31"/>
              </w:rPr>
              <w:t>上传前对医院溯源码和上游溯源码进行核对核销，确保上传到省平台的溯源码不会产生报警数据，如因上游数据产生</w:t>
            </w:r>
            <w:r>
              <w:rPr>
                <w:rFonts w:hint="eastAsia" w:ascii="仿宋" w:hAnsi="仿宋" w:eastAsia="仿宋" w:cs="仿宋"/>
                <w:i w:val="0"/>
                <w:iCs w:val="0"/>
                <w:caps w:val="0"/>
                <w:color w:val="000000"/>
                <w:spacing w:val="0"/>
                <w:sz w:val="31"/>
                <w:szCs w:val="31"/>
                <w:lang w:val="en-US" w:eastAsia="zh-CN"/>
              </w:rPr>
              <w:t>追溯</w:t>
            </w:r>
            <w:r>
              <w:rPr>
                <w:rFonts w:hint="eastAsia" w:ascii="仿宋" w:hAnsi="仿宋" w:eastAsia="仿宋" w:cs="仿宋"/>
                <w:i w:val="0"/>
                <w:iCs w:val="0"/>
                <w:caps w:val="0"/>
                <w:color w:val="000000"/>
                <w:spacing w:val="0"/>
                <w:sz w:val="31"/>
                <w:szCs w:val="31"/>
              </w:rPr>
              <w:t>码报警</w:t>
            </w:r>
            <w:r>
              <w:rPr>
                <w:rFonts w:hint="eastAsia" w:ascii="仿宋" w:hAnsi="仿宋" w:eastAsia="仿宋" w:cs="仿宋"/>
                <w:i w:val="0"/>
                <w:iCs w:val="0"/>
                <w:caps w:val="0"/>
                <w:color w:val="000000"/>
                <w:spacing w:val="0"/>
                <w:sz w:val="31"/>
                <w:szCs w:val="31"/>
                <w:lang w:eastAsia="zh-CN"/>
              </w:rPr>
              <w:t>，</w:t>
            </w:r>
            <w:r>
              <w:rPr>
                <w:rFonts w:hint="eastAsia" w:ascii="仿宋" w:hAnsi="仿宋" w:eastAsia="仿宋" w:cs="仿宋"/>
                <w:i w:val="0"/>
                <w:iCs w:val="0"/>
                <w:caps w:val="0"/>
                <w:color w:val="000000"/>
                <w:spacing w:val="0"/>
                <w:sz w:val="31"/>
                <w:szCs w:val="31"/>
                <w:lang w:val="en-US" w:eastAsia="zh-CN"/>
              </w:rPr>
              <w:t>系统自动通知上游供应商，供应商进预警处理平台查看预警信息处理</w:t>
            </w:r>
            <w:r>
              <w:rPr>
                <w:rFonts w:hint="eastAsia" w:ascii="仿宋" w:hAnsi="仿宋" w:eastAsia="仿宋" w:cs="仿宋"/>
                <w:i w:val="0"/>
                <w:iCs w:val="0"/>
                <w:caps w:val="0"/>
                <w:color w:val="000000"/>
                <w:spacing w:val="0"/>
                <w:sz w:val="31"/>
                <w:szCs w:val="31"/>
              </w:rPr>
              <w:t>，</w:t>
            </w:r>
            <w:r>
              <w:rPr>
                <w:rFonts w:hint="eastAsia" w:ascii="仿宋" w:hAnsi="仿宋" w:eastAsia="仿宋" w:cs="仿宋"/>
                <w:i w:val="0"/>
                <w:iCs w:val="0"/>
                <w:caps w:val="0"/>
                <w:color w:val="000000"/>
                <w:spacing w:val="0"/>
                <w:sz w:val="31"/>
                <w:szCs w:val="31"/>
                <w:lang w:val="en-US" w:eastAsia="zh-CN"/>
              </w:rPr>
              <w:t>客服主动</w:t>
            </w:r>
            <w:r>
              <w:rPr>
                <w:rFonts w:hint="eastAsia" w:ascii="仿宋" w:hAnsi="仿宋" w:eastAsia="仿宋" w:cs="仿宋"/>
                <w:i w:val="0"/>
                <w:iCs w:val="0"/>
                <w:caps w:val="0"/>
                <w:color w:val="000000"/>
                <w:spacing w:val="0"/>
                <w:sz w:val="31"/>
                <w:szCs w:val="31"/>
              </w:rPr>
              <w:t>帮医院</w:t>
            </w:r>
            <w:r>
              <w:rPr>
                <w:rFonts w:hint="eastAsia" w:ascii="仿宋" w:hAnsi="仿宋" w:eastAsia="仿宋" w:cs="仿宋"/>
                <w:i w:val="0"/>
                <w:iCs w:val="0"/>
                <w:caps w:val="0"/>
                <w:color w:val="000000"/>
                <w:spacing w:val="0"/>
                <w:sz w:val="31"/>
                <w:szCs w:val="31"/>
                <w:lang w:val="en-US" w:eastAsia="zh-CN"/>
              </w:rPr>
              <w:t>按报警预处理平台规则来</w:t>
            </w:r>
            <w:r>
              <w:rPr>
                <w:rFonts w:hint="eastAsia" w:ascii="仿宋" w:hAnsi="仿宋" w:eastAsia="仿宋" w:cs="仿宋"/>
                <w:i w:val="0"/>
                <w:iCs w:val="0"/>
                <w:caps w:val="0"/>
                <w:color w:val="000000"/>
                <w:spacing w:val="0"/>
                <w:sz w:val="31"/>
                <w:szCs w:val="31"/>
              </w:rPr>
              <w:t>处理报警数据。真正做到医院无溯源报警数据，合规高效。</w:t>
            </w:r>
          </w:p>
          <w:p w14:paraId="4FF6C64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Fonts w:hint="default" w:ascii="Times New Roman" w:hAnsi="Times New Roman" w:cs="Times New Roman"/>
                <w:i w:val="0"/>
                <w:iCs w:val="0"/>
                <w:caps w:val="0"/>
                <w:color w:val="333333"/>
                <w:spacing w:val="0"/>
                <w:sz w:val="27"/>
                <w:szCs w:val="27"/>
              </w:rPr>
            </w:pPr>
            <w:r>
              <w:rPr>
                <w:rStyle w:val="6"/>
                <w:rFonts w:hint="eastAsia" w:ascii="仿宋" w:hAnsi="仿宋" w:eastAsia="仿宋" w:cs="仿宋"/>
                <w:i w:val="0"/>
                <w:iCs w:val="0"/>
                <w:caps w:val="0"/>
                <w:color w:val="000000"/>
                <w:spacing w:val="0"/>
                <w:sz w:val="31"/>
                <w:szCs w:val="31"/>
              </w:rPr>
              <w:t>1</w:t>
            </w:r>
            <w:r>
              <w:rPr>
                <w:rStyle w:val="6"/>
                <w:rFonts w:hint="eastAsia" w:ascii="仿宋" w:hAnsi="仿宋" w:eastAsia="仿宋" w:cs="仿宋"/>
                <w:i w:val="0"/>
                <w:iCs w:val="0"/>
                <w:caps w:val="0"/>
                <w:color w:val="000000"/>
                <w:spacing w:val="0"/>
                <w:sz w:val="31"/>
                <w:szCs w:val="31"/>
                <w:lang w:val="en-US" w:eastAsia="zh-CN"/>
              </w:rPr>
              <w:t>2</w:t>
            </w:r>
            <w:r>
              <w:rPr>
                <w:rStyle w:val="6"/>
                <w:rFonts w:hint="eastAsia" w:ascii="仿宋" w:hAnsi="仿宋" w:eastAsia="仿宋" w:cs="仿宋"/>
                <w:i w:val="0"/>
                <w:iCs w:val="0"/>
                <w:caps w:val="0"/>
                <w:color w:val="000000"/>
                <w:spacing w:val="0"/>
                <w:sz w:val="31"/>
                <w:szCs w:val="31"/>
              </w:rPr>
              <w:t>、院内溯源记录查询</w:t>
            </w:r>
          </w:p>
          <w:p w14:paraId="62DFC9A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仿宋" w:hAnsi="仿宋" w:eastAsia="仿宋" w:cs="仿宋"/>
                <w:i w:val="0"/>
                <w:iCs w:val="0"/>
                <w:caps w:val="0"/>
                <w:color w:val="000000"/>
                <w:spacing w:val="0"/>
                <w:sz w:val="31"/>
                <w:szCs w:val="31"/>
              </w:rPr>
            </w:pPr>
            <w:r>
              <w:rPr>
                <w:rFonts w:hint="eastAsia" w:ascii="仿宋" w:hAnsi="仿宋" w:eastAsia="仿宋" w:cs="仿宋"/>
                <w:i w:val="0"/>
                <w:iCs w:val="0"/>
                <w:caps w:val="0"/>
                <w:color w:val="000000"/>
                <w:spacing w:val="0"/>
                <w:sz w:val="31"/>
                <w:szCs w:val="31"/>
              </w:rPr>
              <w:t>查询药库入库、退厂、报损、出库、药房收货、退库、处方出库的溯源码全程记录；</w:t>
            </w:r>
          </w:p>
          <w:p w14:paraId="6ADC717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Style w:val="6"/>
                <w:rFonts w:hint="eastAsia" w:ascii="仿宋" w:hAnsi="仿宋" w:eastAsia="仿宋" w:cs="仿宋"/>
                <w:i w:val="0"/>
                <w:iCs w:val="0"/>
                <w:caps w:val="0"/>
                <w:color w:val="000000"/>
                <w:spacing w:val="0"/>
                <w:sz w:val="31"/>
                <w:szCs w:val="31"/>
                <w:lang w:val="en-US" w:eastAsia="zh-CN"/>
              </w:rPr>
            </w:pPr>
            <w:r>
              <w:rPr>
                <w:rStyle w:val="6"/>
                <w:rFonts w:hint="eastAsia" w:ascii="仿宋" w:hAnsi="仿宋" w:eastAsia="仿宋" w:cs="仿宋"/>
                <w:i w:val="0"/>
                <w:iCs w:val="0"/>
                <w:caps w:val="0"/>
                <w:color w:val="000000"/>
                <w:spacing w:val="0"/>
                <w:sz w:val="31"/>
                <w:szCs w:val="31"/>
                <w:lang w:val="en-US" w:eastAsia="zh-CN"/>
              </w:rPr>
              <w:t>13、医院借药、义诊用药、抽检用药</w:t>
            </w:r>
            <w:r>
              <w:rPr>
                <w:rStyle w:val="6"/>
                <w:rFonts w:hint="eastAsia" w:ascii="仿宋" w:hAnsi="仿宋" w:eastAsia="仿宋" w:cs="仿宋"/>
                <w:i w:val="0"/>
                <w:iCs w:val="0"/>
                <w:caps w:val="0"/>
                <w:color w:val="000000"/>
                <w:spacing w:val="0"/>
                <w:sz w:val="31"/>
                <w:szCs w:val="31"/>
              </w:rPr>
              <w:t>溯源</w:t>
            </w:r>
            <w:r>
              <w:rPr>
                <w:rStyle w:val="6"/>
                <w:rFonts w:hint="eastAsia" w:ascii="仿宋" w:hAnsi="仿宋" w:eastAsia="仿宋" w:cs="仿宋"/>
                <w:i w:val="0"/>
                <w:iCs w:val="0"/>
                <w:caps w:val="0"/>
                <w:color w:val="000000"/>
                <w:spacing w:val="0"/>
                <w:sz w:val="31"/>
                <w:szCs w:val="31"/>
                <w:lang w:val="en-US" w:eastAsia="zh-CN"/>
              </w:rPr>
              <w:t>全链路管理</w:t>
            </w:r>
          </w:p>
          <w:p w14:paraId="0FA69B1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仿宋" w:hAnsi="仿宋" w:eastAsia="仿宋" w:cs="仿宋"/>
                <w:i w:val="0"/>
                <w:iCs w:val="0"/>
                <w:caps w:val="0"/>
                <w:color w:val="000000"/>
                <w:spacing w:val="0"/>
                <w:sz w:val="31"/>
                <w:szCs w:val="31"/>
                <w:lang w:val="en-US" w:eastAsia="zh-CN"/>
              </w:rPr>
            </w:pPr>
            <w:r>
              <w:rPr>
                <w:rFonts w:hint="eastAsia" w:ascii="仿宋" w:hAnsi="仿宋" w:eastAsia="仿宋" w:cs="仿宋"/>
                <w:i w:val="0"/>
                <w:iCs w:val="0"/>
                <w:caps w:val="0"/>
                <w:color w:val="000000"/>
                <w:spacing w:val="0"/>
                <w:sz w:val="31"/>
                <w:szCs w:val="31"/>
                <w:lang w:val="en-US" w:eastAsia="zh-CN"/>
              </w:rPr>
              <w:t>具有医院药品外借、内借、义诊、抽样、急救每个场景的采码追溯闭环管理功能；</w:t>
            </w:r>
          </w:p>
          <w:p w14:paraId="3FBC669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仿宋" w:hAnsi="仿宋" w:eastAsia="仿宋" w:cs="仿宋"/>
                <w:i w:val="0"/>
                <w:iCs w:val="0"/>
                <w:caps w:val="0"/>
                <w:color w:val="000000"/>
                <w:spacing w:val="0"/>
                <w:sz w:val="31"/>
                <w:szCs w:val="31"/>
              </w:rPr>
            </w:pPr>
            <w:r>
              <w:rPr>
                <w:rFonts w:hint="eastAsia" w:ascii="仿宋" w:hAnsi="仿宋" w:eastAsia="仿宋" w:cs="仿宋"/>
                <w:i w:val="0"/>
                <w:iCs w:val="0"/>
                <w:caps w:val="0"/>
                <w:color w:val="000000"/>
                <w:spacing w:val="0"/>
                <w:sz w:val="31"/>
                <w:szCs w:val="31"/>
                <w:lang w:val="en-US" w:eastAsia="zh-CN"/>
              </w:rPr>
              <w:t>对医院借药进行全链路出虚拟入库追溯码采集库存管理、义诊用药、抽检用药等出库和退回追溯码采集管理</w:t>
            </w:r>
            <w:r>
              <w:rPr>
                <w:rFonts w:hint="eastAsia" w:ascii="仿宋" w:hAnsi="仿宋" w:eastAsia="仿宋" w:cs="仿宋"/>
                <w:i w:val="0"/>
                <w:iCs w:val="0"/>
                <w:caps w:val="0"/>
                <w:color w:val="000000"/>
                <w:spacing w:val="0"/>
                <w:sz w:val="31"/>
                <w:szCs w:val="31"/>
              </w:rPr>
              <w:t>；</w:t>
            </w:r>
          </w:p>
          <w:p w14:paraId="3E1BA39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Fonts w:hint="default" w:ascii="仿宋" w:hAnsi="仿宋" w:eastAsia="仿宋" w:cs="仿宋"/>
                <w:b/>
                <w:bCs/>
                <w:i w:val="0"/>
                <w:iCs w:val="0"/>
                <w:caps w:val="0"/>
                <w:color w:val="000000"/>
                <w:spacing w:val="0"/>
                <w:sz w:val="31"/>
                <w:szCs w:val="31"/>
                <w:lang w:val="en-US" w:eastAsia="zh-CN"/>
              </w:rPr>
            </w:pPr>
            <w:r>
              <w:rPr>
                <w:rFonts w:hint="eastAsia" w:ascii="仿宋" w:hAnsi="仿宋" w:eastAsia="仿宋" w:cs="仿宋"/>
                <w:b/>
                <w:bCs/>
                <w:i w:val="0"/>
                <w:iCs w:val="0"/>
                <w:caps w:val="0"/>
                <w:color w:val="000000"/>
                <w:spacing w:val="0"/>
                <w:sz w:val="31"/>
                <w:szCs w:val="31"/>
                <w:lang w:val="en-US" w:eastAsia="zh-CN"/>
              </w:rPr>
              <w:t>14、外配药品追溯管理</w:t>
            </w:r>
          </w:p>
          <w:p w14:paraId="7118B1D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仿宋" w:hAnsi="仿宋" w:eastAsia="仿宋" w:cs="仿宋"/>
                <w:b w:val="0"/>
                <w:bCs/>
                <w:i w:val="0"/>
                <w:iCs w:val="0"/>
                <w:caps w:val="0"/>
                <w:color w:val="000000"/>
                <w:spacing w:val="0"/>
                <w:sz w:val="31"/>
                <w:szCs w:val="31"/>
              </w:rPr>
            </w:pPr>
            <w:r>
              <w:rPr>
                <w:rFonts w:hint="eastAsia" w:ascii="仿宋" w:hAnsi="仿宋" w:eastAsia="仿宋" w:cs="仿宋"/>
                <w:i w:val="0"/>
                <w:iCs w:val="0"/>
                <w:caps w:val="0"/>
                <w:color w:val="000000"/>
                <w:spacing w:val="0"/>
                <w:sz w:val="31"/>
                <w:szCs w:val="31"/>
                <w:lang w:val="en-US" w:eastAsia="zh-CN"/>
              </w:rPr>
              <w:t>医院开处方，药品由供应商直接送货上门到患者家的药品，供应商配送人员通过PDA安装外配药品追溯app，登陆账号，显示配送处方信息</w:t>
            </w:r>
            <w:r>
              <w:rPr>
                <w:rFonts w:hint="eastAsia" w:ascii="仿宋" w:hAnsi="仿宋" w:eastAsia="仿宋" w:cs="仿宋"/>
                <w:i w:val="0"/>
                <w:iCs w:val="0"/>
                <w:caps w:val="0"/>
                <w:color w:val="000000"/>
                <w:spacing w:val="0"/>
                <w:sz w:val="28"/>
                <w:szCs w:val="28"/>
                <w:lang w:val="en-US" w:eastAsia="zh-CN"/>
              </w:rPr>
              <w:t>：患者姓名、电话、地址、药品名称、规格、厂家、配送数量；点击某患者处方进去，扫药品追溯码，</w:t>
            </w:r>
            <w:r>
              <w:rPr>
                <w:rFonts w:hint="eastAsia" w:ascii="宋体" w:hAnsi="宋体" w:eastAsia="宋体" w:cs="宋体"/>
                <w:i w:val="0"/>
                <w:iCs w:val="0"/>
                <w:caps w:val="0"/>
                <w:color w:val="000000"/>
                <w:spacing w:val="0"/>
                <w:sz w:val="28"/>
                <w:szCs w:val="28"/>
              </w:rPr>
              <w:t>复核处方</w:t>
            </w:r>
            <w:r>
              <w:rPr>
                <w:rFonts w:hint="eastAsia" w:ascii="宋体" w:hAnsi="宋体" w:eastAsia="宋体" w:cs="宋体"/>
                <w:i w:val="0"/>
                <w:iCs w:val="0"/>
                <w:caps w:val="0"/>
                <w:color w:val="000000"/>
                <w:spacing w:val="0"/>
                <w:sz w:val="28"/>
                <w:szCs w:val="28"/>
                <w:lang w:val="en-US" w:eastAsia="zh-CN"/>
              </w:rPr>
              <w:t>品种、</w:t>
            </w:r>
            <w:r>
              <w:rPr>
                <w:rFonts w:hint="eastAsia" w:ascii="宋体" w:hAnsi="宋体" w:eastAsia="宋体" w:cs="宋体"/>
                <w:i w:val="0"/>
                <w:iCs w:val="0"/>
                <w:caps w:val="0"/>
                <w:color w:val="000000"/>
                <w:spacing w:val="0"/>
                <w:sz w:val="28"/>
                <w:szCs w:val="28"/>
              </w:rPr>
              <w:t>数量</w:t>
            </w:r>
            <w:r>
              <w:rPr>
                <w:rFonts w:hint="eastAsia" w:ascii="宋体" w:hAnsi="宋体" w:eastAsia="宋体" w:cs="宋体"/>
                <w:i w:val="0"/>
                <w:iCs w:val="0"/>
                <w:caps w:val="0"/>
                <w:color w:val="000000"/>
                <w:spacing w:val="0"/>
                <w:sz w:val="28"/>
                <w:szCs w:val="28"/>
                <w:lang w:eastAsia="zh-CN"/>
              </w:rPr>
              <w:t>，</w:t>
            </w:r>
            <w:r>
              <w:rPr>
                <w:rFonts w:hint="eastAsia" w:ascii="宋体" w:hAnsi="宋体" w:eastAsia="宋体" w:cs="宋体"/>
                <w:i w:val="0"/>
                <w:iCs w:val="0"/>
                <w:caps w:val="0"/>
                <w:color w:val="000000"/>
                <w:spacing w:val="0"/>
                <w:sz w:val="28"/>
                <w:szCs w:val="28"/>
                <w:lang w:val="en-US" w:eastAsia="zh-CN"/>
              </w:rPr>
              <w:t>有差异进行提示</w:t>
            </w:r>
            <w:r>
              <w:rPr>
                <w:rFonts w:hint="eastAsia" w:ascii="仿宋" w:hAnsi="仿宋" w:eastAsia="仿宋" w:cs="仿宋"/>
                <w:i w:val="0"/>
                <w:iCs w:val="0"/>
                <w:caps w:val="0"/>
                <w:color w:val="000000"/>
                <w:spacing w:val="0"/>
                <w:sz w:val="31"/>
                <w:szCs w:val="31"/>
                <w:lang w:val="en-US" w:eastAsia="zh-CN"/>
              </w:rPr>
              <w:t>。确定进行签收管理，并传回医院将数据上传到省医保。</w:t>
            </w:r>
          </w:p>
          <w:p w14:paraId="7E12734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Fonts w:hint="default" w:ascii="Times New Roman" w:hAnsi="Times New Roman" w:eastAsia="仿宋" w:cs="Times New Roman"/>
                <w:i w:val="0"/>
                <w:iCs w:val="0"/>
                <w:caps w:val="0"/>
                <w:color w:val="333333"/>
                <w:spacing w:val="0"/>
                <w:sz w:val="27"/>
                <w:szCs w:val="27"/>
                <w:lang w:val="en-US" w:eastAsia="zh-CN"/>
              </w:rPr>
            </w:pPr>
            <w:r>
              <w:rPr>
                <w:rStyle w:val="6"/>
                <w:rFonts w:hint="eastAsia" w:ascii="仿宋" w:hAnsi="仿宋" w:eastAsia="仿宋" w:cs="仿宋"/>
                <w:i w:val="0"/>
                <w:iCs w:val="0"/>
                <w:caps w:val="0"/>
                <w:color w:val="000000"/>
                <w:spacing w:val="0"/>
                <w:sz w:val="31"/>
                <w:szCs w:val="31"/>
              </w:rPr>
              <w:t>1</w:t>
            </w:r>
            <w:r>
              <w:rPr>
                <w:rStyle w:val="6"/>
                <w:rFonts w:hint="eastAsia" w:ascii="仿宋" w:hAnsi="仿宋" w:eastAsia="仿宋" w:cs="仿宋"/>
                <w:i w:val="0"/>
                <w:iCs w:val="0"/>
                <w:caps w:val="0"/>
                <w:color w:val="000000"/>
                <w:spacing w:val="0"/>
                <w:sz w:val="31"/>
                <w:szCs w:val="31"/>
                <w:lang w:val="en-US" w:eastAsia="zh-CN"/>
              </w:rPr>
              <w:t>5</w:t>
            </w:r>
            <w:r>
              <w:rPr>
                <w:rStyle w:val="6"/>
                <w:rFonts w:hint="eastAsia" w:ascii="仿宋" w:hAnsi="仿宋" w:eastAsia="仿宋" w:cs="仿宋"/>
                <w:i w:val="0"/>
                <w:iCs w:val="0"/>
                <w:caps w:val="0"/>
                <w:color w:val="000000"/>
                <w:spacing w:val="0"/>
                <w:sz w:val="31"/>
                <w:szCs w:val="31"/>
              </w:rPr>
              <w:t>、</w:t>
            </w:r>
            <w:r>
              <w:rPr>
                <w:rStyle w:val="6"/>
                <w:rFonts w:hint="eastAsia" w:ascii="仿宋" w:hAnsi="仿宋" w:eastAsia="仿宋" w:cs="仿宋"/>
                <w:i w:val="0"/>
                <w:iCs w:val="0"/>
                <w:caps w:val="0"/>
                <w:color w:val="000000"/>
                <w:spacing w:val="0"/>
                <w:sz w:val="31"/>
                <w:szCs w:val="31"/>
                <w:lang w:val="en-US" w:eastAsia="zh-CN"/>
              </w:rPr>
              <w:t>三种</w:t>
            </w:r>
            <w:r>
              <w:rPr>
                <w:rStyle w:val="6"/>
                <w:rFonts w:hint="eastAsia" w:ascii="仿宋" w:hAnsi="仿宋" w:eastAsia="仿宋" w:cs="仿宋"/>
                <w:i w:val="0"/>
                <w:iCs w:val="0"/>
                <w:caps w:val="0"/>
                <w:color w:val="000000"/>
                <w:spacing w:val="0"/>
                <w:sz w:val="31"/>
                <w:szCs w:val="31"/>
              </w:rPr>
              <w:t>溯源码</w:t>
            </w:r>
            <w:r>
              <w:rPr>
                <w:rStyle w:val="6"/>
                <w:rFonts w:hint="eastAsia" w:ascii="仿宋" w:hAnsi="仿宋" w:eastAsia="仿宋" w:cs="仿宋"/>
                <w:i w:val="0"/>
                <w:iCs w:val="0"/>
                <w:caps w:val="0"/>
                <w:color w:val="000000"/>
                <w:spacing w:val="0"/>
                <w:sz w:val="31"/>
                <w:szCs w:val="31"/>
                <w:lang w:val="en-US" w:eastAsia="zh-CN"/>
              </w:rPr>
              <w:t>出入库扫码识别</w:t>
            </w:r>
          </w:p>
          <w:p w14:paraId="578DFB6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Fonts w:hint="eastAsia" w:ascii="仿宋" w:hAnsi="仿宋" w:eastAsia="仿宋" w:cs="仿宋"/>
                <w:i w:val="0"/>
                <w:iCs w:val="0"/>
                <w:caps w:val="0"/>
                <w:color w:val="000000"/>
                <w:spacing w:val="0"/>
                <w:sz w:val="31"/>
                <w:szCs w:val="31"/>
              </w:rPr>
            </w:pPr>
            <w:r>
              <w:rPr>
                <w:rFonts w:hint="eastAsia" w:ascii="仿宋" w:hAnsi="仿宋" w:eastAsia="仿宋" w:cs="仿宋"/>
                <w:i w:val="0"/>
                <w:iCs w:val="0"/>
                <w:caps w:val="0"/>
                <w:color w:val="000000"/>
                <w:spacing w:val="0"/>
                <w:sz w:val="31"/>
                <w:szCs w:val="31"/>
                <w:lang w:val="en-US" w:eastAsia="zh-CN"/>
              </w:rPr>
              <w:t>阿里追溯码、GS1追溯码、MA追溯码三种追溯码都在</w:t>
            </w:r>
            <w:r>
              <w:rPr>
                <w:rFonts w:hint="eastAsia" w:ascii="仿宋" w:hAnsi="仿宋" w:eastAsia="仿宋" w:cs="仿宋"/>
                <w:i w:val="0"/>
                <w:iCs w:val="0"/>
                <w:caps w:val="0"/>
                <w:color w:val="000000"/>
                <w:spacing w:val="0"/>
                <w:sz w:val="31"/>
                <w:szCs w:val="31"/>
              </w:rPr>
              <w:t>药库入库、退厂、</w:t>
            </w:r>
            <w:r>
              <w:rPr>
                <w:rFonts w:hint="eastAsia" w:ascii="仿宋" w:hAnsi="仿宋" w:eastAsia="仿宋" w:cs="仿宋"/>
                <w:i w:val="0"/>
                <w:iCs w:val="0"/>
                <w:caps w:val="0"/>
                <w:color w:val="000000"/>
                <w:spacing w:val="0"/>
                <w:sz w:val="31"/>
                <w:szCs w:val="31"/>
                <w:lang w:val="en-US" w:eastAsia="zh-CN"/>
              </w:rPr>
              <w:t>外配、借药</w:t>
            </w:r>
            <w:r>
              <w:rPr>
                <w:rFonts w:hint="eastAsia" w:ascii="仿宋" w:hAnsi="仿宋" w:eastAsia="仿宋" w:cs="仿宋"/>
                <w:i w:val="0"/>
                <w:iCs w:val="0"/>
                <w:caps w:val="0"/>
                <w:color w:val="000000"/>
                <w:spacing w:val="0"/>
                <w:sz w:val="31"/>
                <w:szCs w:val="31"/>
              </w:rPr>
              <w:t>、出库、药房收货、退库、处方出库</w:t>
            </w:r>
            <w:r>
              <w:rPr>
                <w:rFonts w:hint="eastAsia" w:ascii="仿宋" w:hAnsi="仿宋" w:eastAsia="仿宋" w:cs="仿宋"/>
                <w:i w:val="0"/>
                <w:iCs w:val="0"/>
                <w:caps w:val="0"/>
                <w:color w:val="000000"/>
                <w:spacing w:val="0"/>
                <w:sz w:val="31"/>
                <w:szCs w:val="31"/>
                <w:lang w:val="en-US" w:eastAsia="zh-CN"/>
              </w:rPr>
              <w:t>采码进行正常扫码解析</w:t>
            </w:r>
            <w:r>
              <w:rPr>
                <w:rFonts w:hint="eastAsia" w:ascii="仿宋" w:hAnsi="仿宋" w:eastAsia="仿宋" w:cs="仿宋"/>
                <w:i w:val="0"/>
                <w:iCs w:val="0"/>
                <w:caps w:val="0"/>
                <w:color w:val="000000"/>
                <w:spacing w:val="0"/>
                <w:sz w:val="31"/>
                <w:szCs w:val="31"/>
              </w:rPr>
              <w:t>；</w:t>
            </w:r>
          </w:p>
          <w:p w14:paraId="045D7E6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Fonts w:hint="default" w:ascii="Times New Roman" w:hAnsi="Times New Roman" w:cs="Times New Roman"/>
                <w:i w:val="0"/>
                <w:iCs w:val="0"/>
                <w:caps w:val="0"/>
                <w:color w:val="333333"/>
                <w:spacing w:val="0"/>
                <w:sz w:val="27"/>
                <w:szCs w:val="27"/>
              </w:rPr>
            </w:pPr>
            <w:r>
              <w:rPr>
                <w:rStyle w:val="6"/>
                <w:rFonts w:hint="eastAsia" w:ascii="仿宋" w:hAnsi="仿宋" w:eastAsia="仿宋" w:cs="仿宋"/>
                <w:i w:val="0"/>
                <w:iCs w:val="0"/>
                <w:caps w:val="0"/>
                <w:color w:val="000000"/>
                <w:spacing w:val="0"/>
                <w:sz w:val="31"/>
                <w:szCs w:val="31"/>
              </w:rPr>
              <w:t>1</w:t>
            </w:r>
            <w:r>
              <w:rPr>
                <w:rStyle w:val="6"/>
                <w:rFonts w:hint="eastAsia" w:ascii="仿宋" w:hAnsi="仿宋" w:eastAsia="仿宋" w:cs="仿宋"/>
                <w:i w:val="0"/>
                <w:iCs w:val="0"/>
                <w:caps w:val="0"/>
                <w:color w:val="000000"/>
                <w:spacing w:val="0"/>
                <w:sz w:val="31"/>
                <w:szCs w:val="31"/>
                <w:lang w:val="en-US" w:eastAsia="zh-CN"/>
              </w:rPr>
              <w:t>6</w:t>
            </w:r>
            <w:r>
              <w:rPr>
                <w:rStyle w:val="6"/>
                <w:rFonts w:hint="eastAsia" w:ascii="仿宋" w:hAnsi="仿宋" w:eastAsia="仿宋" w:cs="仿宋"/>
                <w:i w:val="0"/>
                <w:iCs w:val="0"/>
                <w:caps w:val="0"/>
                <w:color w:val="000000"/>
                <w:spacing w:val="0"/>
                <w:sz w:val="31"/>
                <w:szCs w:val="31"/>
              </w:rPr>
              <w:t>、溯源码对接上传</w:t>
            </w:r>
          </w:p>
          <w:p w14:paraId="66B0B87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仿宋" w:hAnsi="仿宋" w:eastAsia="仿宋" w:cs="仿宋"/>
                <w:i w:val="0"/>
                <w:iCs w:val="0"/>
                <w:caps w:val="0"/>
                <w:color w:val="000000"/>
                <w:spacing w:val="0"/>
                <w:sz w:val="31"/>
                <w:szCs w:val="31"/>
                <w:lang w:eastAsia="zh-CN"/>
              </w:rPr>
            </w:pPr>
            <w:r>
              <w:rPr>
                <w:rFonts w:hint="eastAsia" w:ascii="仿宋" w:hAnsi="仿宋" w:eastAsia="仿宋" w:cs="仿宋"/>
                <w:i w:val="0"/>
                <w:iCs w:val="0"/>
                <w:caps w:val="0"/>
                <w:color w:val="000000"/>
                <w:spacing w:val="0"/>
                <w:sz w:val="31"/>
                <w:szCs w:val="31"/>
              </w:rPr>
              <w:t>将药库入库、退厂、</w:t>
            </w:r>
            <w:r>
              <w:rPr>
                <w:rFonts w:hint="eastAsia" w:ascii="仿宋" w:hAnsi="仿宋" w:eastAsia="仿宋" w:cs="仿宋"/>
                <w:i w:val="0"/>
                <w:iCs w:val="0"/>
                <w:caps w:val="0"/>
                <w:color w:val="000000"/>
                <w:spacing w:val="0"/>
                <w:sz w:val="31"/>
                <w:szCs w:val="31"/>
                <w:lang w:val="en-US" w:eastAsia="zh-CN"/>
              </w:rPr>
              <w:t>外配、借药</w:t>
            </w:r>
            <w:r>
              <w:rPr>
                <w:rFonts w:hint="eastAsia" w:ascii="仿宋" w:hAnsi="仿宋" w:eastAsia="仿宋" w:cs="仿宋"/>
                <w:i w:val="0"/>
                <w:iCs w:val="0"/>
                <w:caps w:val="0"/>
                <w:color w:val="000000"/>
                <w:spacing w:val="0"/>
                <w:sz w:val="31"/>
                <w:szCs w:val="31"/>
              </w:rPr>
              <w:t>、出库、药房收货、退库、处方出库的溯源码记录通过接口上传给码上放心平台和省医保平台</w:t>
            </w:r>
            <w:r>
              <w:rPr>
                <w:rFonts w:hint="eastAsia" w:ascii="仿宋" w:hAnsi="仿宋" w:eastAsia="仿宋" w:cs="仿宋"/>
                <w:i w:val="0"/>
                <w:iCs w:val="0"/>
                <w:caps w:val="0"/>
                <w:color w:val="000000"/>
                <w:spacing w:val="0"/>
                <w:sz w:val="31"/>
                <w:szCs w:val="31"/>
                <w:lang w:eastAsia="zh-CN"/>
              </w:rPr>
              <w:t>。</w:t>
            </w:r>
          </w:p>
          <w:p w14:paraId="398011DF">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Fonts w:hint="eastAsia" w:ascii="仿宋" w:hAnsi="仿宋" w:eastAsia="仿宋" w:cs="仿宋"/>
                <w:b/>
                <w:bCs/>
                <w:sz w:val="28"/>
                <w:szCs w:val="28"/>
              </w:rPr>
            </w:pPr>
            <w:r>
              <w:rPr>
                <w:rFonts w:hint="eastAsia" w:ascii="仿宋" w:hAnsi="仿宋" w:eastAsia="仿宋" w:cs="仿宋"/>
                <w:b/>
                <w:bCs/>
                <w:sz w:val="28"/>
                <w:szCs w:val="28"/>
              </w:rPr>
              <w:t>HIS接口</w:t>
            </w:r>
          </w:p>
          <w:p w14:paraId="1907BA6E">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rightChars="0"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rPr>
              <w:t>药品采购计划查询、商品和供应商信息，入库出库单查询、处方医嘱单查询、库存和盘点查询、退货退库等接口</w:t>
            </w:r>
          </w:p>
          <w:p w14:paraId="6CCEA81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left"/>
              <w:rPr>
                <w:rFonts w:hint="default" w:ascii="Times New Roman" w:hAnsi="Times New Roman" w:eastAsia="仿宋" w:cs="Times New Roman"/>
                <w:i w:val="0"/>
                <w:iCs w:val="0"/>
                <w:caps w:val="0"/>
                <w:color w:val="333333"/>
                <w:spacing w:val="0"/>
                <w:sz w:val="27"/>
                <w:szCs w:val="27"/>
                <w:lang w:val="en-US" w:eastAsia="zh-CN"/>
              </w:rPr>
            </w:pPr>
            <w:r>
              <w:rPr>
                <w:rStyle w:val="6"/>
                <w:rFonts w:hint="eastAsia" w:ascii="仿宋" w:hAnsi="仿宋" w:eastAsia="仿宋" w:cs="仿宋"/>
                <w:i w:val="0"/>
                <w:iCs w:val="0"/>
                <w:caps w:val="0"/>
                <w:color w:val="000000"/>
                <w:spacing w:val="0"/>
                <w:sz w:val="31"/>
                <w:szCs w:val="31"/>
              </w:rPr>
              <w:t>1</w:t>
            </w:r>
            <w:r>
              <w:rPr>
                <w:rStyle w:val="6"/>
                <w:rFonts w:hint="eastAsia" w:ascii="仿宋" w:hAnsi="仿宋" w:eastAsia="仿宋" w:cs="仿宋"/>
                <w:i w:val="0"/>
                <w:iCs w:val="0"/>
                <w:caps w:val="0"/>
                <w:color w:val="000000"/>
                <w:spacing w:val="0"/>
                <w:sz w:val="31"/>
                <w:szCs w:val="31"/>
                <w:lang w:val="en-US" w:eastAsia="zh-CN"/>
              </w:rPr>
              <w:t>8</w:t>
            </w:r>
            <w:r>
              <w:rPr>
                <w:rStyle w:val="6"/>
                <w:rFonts w:hint="eastAsia" w:ascii="仿宋" w:hAnsi="仿宋" w:eastAsia="仿宋" w:cs="仿宋"/>
                <w:i w:val="0"/>
                <w:iCs w:val="0"/>
                <w:caps w:val="0"/>
                <w:color w:val="000000"/>
                <w:spacing w:val="0"/>
                <w:sz w:val="31"/>
                <w:szCs w:val="31"/>
              </w:rPr>
              <w:t>、</w:t>
            </w:r>
            <w:r>
              <w:rPr>
                <w:rStyle w:val="6"/>
                <w:rFonts w:hint="eastAsia" w:ascii="仿宋" w:hAnsi="仿宋" w:eastAsia="仿宋" w:cs="仿宋"/>
                <w:i w:val="0"/>
                <w:iCs w:val="0"/>
                <w:caps w:val="0"/>
                <w:color w:val="000000"/>
                <w:spacing w:val="0"/>
                <w:sz w:val="31"/>
                <w:szCs w:val="31"/>
                <w:lang w:val="en-US" w:eastAsia="zh-CN"/>
              </w:rPr>
              <w:t>产品质保</w:t>
            </w:r>
          </w:p>
          <w:p w14:paraId="79750E80">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rightChars="0" w:firstLine="560" w:firstLineChars="200"/>
              <w:jc w:val="left"/>
              <w:rPr>
                <w:rFonts w:hint="default" w:ascii="仿宋" w:hAnsi="仿宋" w:eastAsia="仿宋" w:cs="仿宋"/>
                <w:b/>
                <w:bCs/>
                <w:sz w:val="28"/>
                <w:szCs w:val="28"/>
                <w:lang w:val="en-US"/>
              </w:rPr>
            </w:pPr>
            <w:r>
              <w:rPr>
                <w:rFonts w:hint="eastAsia" w:ascii="仿宋" w:hAnsi="仿宋" w:eastAsia="仿宋" w:cs="仿宋"/>
                <w:sz w:val="28"/>
                <w:szCs w:val="28"/>
                <w:lang w:val="en-US" w:eastAsia="zh-CN"/>
              </w:rPr>
              <w:t>原厂保修期不低于一年。</w:t>
            </w:r>
          </w:p>
        </w:tc>
        <w:tc>
          <w:tcPr>
            <w:tcW w:w="755" w:type="dxa"/>
            <w:tcBorders>
              <w:top w:val="single" w:color="auto" w:sz="4" w:space="0"/>
              <w:left w:val="single" w:color="auto" w:sz="4" w:space="0"/>
              <w:bottom w:val="single" w:color="auto" w:sz="4" w:space="0"/>
              <w:right w:val="single" w:color="auto" w:sz="4" w:space="0"/>
            </w:tcBorders>
            <w:noWrap w:val="0"/>
            <w:vAlign w:val="center"/>
          </w:tcPr>
          <w:p w14:paraId="29B3037A">
            <w:pPr>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1套</w:t>
            </w:r>
          </w:p>
        </w:tc>
      </w:tr>
      <w:tr w14:paraId="6DD78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1337" w:type="dxa"/>
            <w:tcBorders>
              <w:top w:val="single" w:color="auto" w:sz="4" w:space="0"/>
              <w:left w:val="single" w:color="auto" w:sz="4" w:space="0"/>
              <w:bottom w:val="single" w:color="auto" w:sz="4" w:space="0"/>
              <w:right w:val="single" w:color="auto" w:sz="4" w:space="0"/>
            </w:tcBorders>
            <w:noWrap w:val="0"/>
            <w:vAlign w:val="center"/>
          </w:tcPr>
          <w:p w14:paraId="33B3B9E2">
            <w:pPr>
              <w:jc w:val="center"/>
              <w:rPr>
                <w:rFonts w:hint="eastAsia" w:ascii="仿宋" w:hAnsi="仿宋" w:eastAsia="仿宋" w:cs="仿宋"/>
                <w:b/>
                <w:bCs/>
                <w:sz w:val="28"/>
                <w:szCs w:val="28"/>
              </w:rPr>
            </w:pPr>
            <w:r>
              <w:rPr>
                <w:rFonts w:hint="eastAsia" w:ascii="仿宋" w:hAnsi="仿宋" w:eastAsia="仿宋" w:cs="仿宋"/>
                <w:b/>
                <w:bCs/>
                <w:sz w:val="28"/>
                <w:szCs w:val="28"/>
              </w:rPr>
              <w:t>药库出入库扫码PDA</w:t>
            </w:r>
          </w:p>
        </w:tc>
        <w:tc>
          <w:tcPr>
            <w:tcW w:w="7631" w:type="dxa"/>
            <w:tcBorders>
              <w:top w:val="single" w:color="auto" w:sz="4" w:space="0"/>
              <w:left w:val="single" w:color="auto" w:sz="4" w:space="0"/>
              <w:bottom w:val="single" w:color="auto" w:sz="4" w:space="0"/>
              <w:right w:val="single" w:color="auto" w:sz="4" w:space="0"/>
            </w:tcBorders>
            <w:noWrap w:val="0"/>
            <w:vAlign w:val="top"/>
          </w:tcPr>
          <w:p w14:paraId="694DDB24">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①可识别多种码制的条码，算法鲁棒性强，可有效应对条码脏污、缺损、低对比度等情形</w:t>
            </w:r>
          </w:p>
          <w:p w14:paraId="0BE57AEA">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 xml:space="preserve">②支持各类一维码： </w:t>
            </w:r>
          </w:p>
          <w:p w14:paraId="64F2FF87">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③EAN/UPC/ISBN13/Codabar/ITF25/ITF14/Matrix25/Code39/Code93/Code128/Code11/MSI/IND25</w:t>
            </w:r>
          </w:p>
          <w:p w14:paraId="46CC70AD">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④支持各类二维码：DM/QR/MicroQR/Aztec</w:t>
            </w:r>
          </w:p>
          <w:p w14:paraId="35093BC6">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⑤输出模式：焦点、覆盖、广播、剪贴板</w:t>
            </w:r>
          </w:p>
          <w:p w14:paraId="2BD48E29">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⑥不低于5英寸IPS显示屏</w:t>
            </w:r>
          </w:p>
          <w:p w14:paraId="0FCB3C8C">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⑦优秀工业设计，体积小，重量轻，IP68防水防尘</w:t>
            </w:r>
          </w:p>
          <w:p w14:paraId="76FA07EC">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⑨支持MDM设备管理</w:t>
            </w:r>
          </w:p>
          <w:p w14:paraId="2C7B2615">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&gt;&gt;性能参数&lt;&lt;</w:t>
            </w:r>
          </w:p>
          <w:p w14:paraId="17F4377A">
            <w:pPr>
              <w:bidi w:val="0"/>
              <w:spacing w:line="360" w:lineRule="auto"/>
              <w:rPr>
                <w:rFonts w:hint="default"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操作系统：Android 11.0及以上</w:t>
            </w:r>
          </w:p>
          <w:p w14:paraId="3B97C7B1">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CPU：不低于4核 2.0GHz主频</w:t>
            </w:r>
          </w:p>
          <w:p w14:paraId="0D746806">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储存：RAM 4GB + ROM 64GB</w:t>
            </w:r>
          </w:p>
          <w:p w14:paraId="2D5F71C0">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SIM接口：Nano SIM*2（双卡双待）</w:t>
            </w:r>
          </w:p>
          <w:p w14:paraId="3B0CC0CF">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存储扩展：TF卡，最大支持512GB</w:t>
            </w:r>
          </w:p>
          <w:p w14:paraId="04B62A0C">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电池容量：不低于4500mAh</w:t>
            </w:r>
          </w:p>
          <w:p w14:paraId="046F287D">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待机时间：大于500小时</w:t>
            </w:r>
          </w:p>
          <w:p w14:paraId="26F9FE13">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定位：内置高灵敏度卫星定位模块，支持北斗、GPS、Glonass定位</w:t>
            </w:r>
          </w:p>
          <w:p w14:paraId="7764FC43">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传感器类型：CMOS，全局快门</w:t>
            </w:r>
          </w:p>
          <w:p w14:paraId="43DAF850">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条码类别：</w:t>
            </w:r>
          </w:p>
          <w:p w14:paraId="4D19FAF2">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 xml:space="preserve">   一维码：</w:t>
            </w:r>
          </w:p>
          <w:p w14:paraId="5D94B840">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EAN/UPCEUPCA/ISBN13/Codabar/ITF25/ITF14/Matrix25/Code39/Code93/Code128/Code11/MSI/IND25/PDF417/CHINAPOST/PHARMA／GS１等；</w:t>
            </w:r>
          </w:p>
          <w:p w14:paraId="224A235D">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 xml:space="preserve">   二维码： DM/QR/MicroQR/Aztec／HANXIN／POST等</w:t>
            </w:r>
          </w:p>
          <w:p w14:paraId="23A890C1">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条码最小精度：3 mil</w:t>
            </w:r>
          </w:p>
          <w:p w14:paraId="108942EB">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景深：</w:t>
            </w:r>
          </w:p>
          <w:p w14:paraId="7C2E50C5">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 xml:space="preserve">     Code 39（5 mil）： 95 mm ~ 180 mm</w:t>
            </w:r>
          </w:p>
          <w:p w14:paraId="52743705">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 xml:space="preserve">     Code 39（10 mil）： 55 mm ~ 400 mm</w:t>
            </w:r>
          </w:p>
          <w:p w14:paraId="4F46FB93">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 xml:space="preserve">     Code 39（25 mil）： 70 mm ~ 920 mm</w:t>
            </w:r>
          </w:p>
          <w:p w14:paraId="650A7862">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 xml:space="preserve">     Code 128（25 mil）： 90 mm ~ 1020 mm</w:t>
            </w:r>
          </w:p>
          <w:p w14:paraId="377A7744">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 xml:space="preserve">     QR（15 mil）： 40 mm ~ 270 mm</w:t>
            </w:r>
          </w:p>
          <w:p w14:paraId="387FD45D">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 xml:space="preserve">     DM（10 mil）： 90 mm ~ 170 mm</w:t>
            </w:r>
          </w:p>
          <w:p w14:paraId="07D0E8B8">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 xml:space="preserve">     UPCA（10 mil）： 65 mm ~ 410 mm</w:t>
            </w:r>
          </w:p>
          <w:p w14:paraId="15125675">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尺寸（mm）：约133.7*64.6*16.7（最厚处不超过18.25mm)</w:t>
            </w:r>
          </w:p>
          <w:p w14:paraId="71C47001">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重量：不超过198g</w:t>
            </w:r>
          </w:p>
          <w:p w14:paraId="209891A4">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显示屏：5英寸显示屏，720（H）× 1520（W）</w:t>
            </w:r>
          </w:p>
          <w:p w14:paraId="027F96CD">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按键：音量+、- 键、开关机键、2个侧扫描键，2个预留按键</w:t>
            </w:r>
          </w:p>
          <w:p w14:paraId="34132EBF">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接口/通信：防水Type C USB接口，支持Type C耳机；支持USB HighSpeed ；支持OTG；支持快充</w:t>
            </w:r>
          </w:p>
          <w:p w14:paraId="3CDDC2E5">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通知方式：声音、振动器、LED灯指示</w:t>
            </w:r>
          </w:p>
          <w:p w14:paraId="7E6FCD0B">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音频：内置单扬声器；内置双麦克风（具有降噪功能）</w:t>
            </w:r>
          </w:p>
          <w:p w14:paraId="28AC2D38">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传感器：重力传感器、光线传感器、距离传感器</w:t>
            </w:r>
          </w:p>
          <w:p w14:paraId="2FE07C03">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网络类型：4G/3G/2G</w:t>
            </w:r>
          </w:p>
          <w:p w14:paraId="20285AAE">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无线局域网：IEEE 802.11 a/b/g/n/ac</w:t>
            </w:r>
          </w:p>
          <w:p w14:paraId="1C9869C7">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定位：GPS,北斗,Glonass</w:t>
            </w:r>
          </w:p>
          <w:p w14:paraId="604293AF">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蓝牙：5.0</w:t>
            </w:r>
          </w:p>
          <w:p w14:paraId="2D837F84">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NFC</w:t>
            </w:r>
            <w:r>
              <w:rPr>
                <w:rFonts w:hint="eastAsia" w:ascii="仿宋" w:hAnsi="仿宋" w:eastAsia="仿宋" w:cs="仿宋"/>
                <w:i w:val="0"/>
                <w:iCs w:val="0"/>
                <w:caps w:val="0"/>
                <w:snapToGrid w:val="0"/>
                <w:color w:val="000000"/>
                <w:spacing w:val="0"/>
                <w:kern w:val="0"/>
                <w:sz w:val="31"/>
                <w:szCs w:val="31"/>
                <w:lang w:val="en-US" w:eastAsia="zh-CN" w:bidi="ar-SA"/>
              </w:rPr>
              <w:tab/>
            </w:r>
            <w:r>
              <w:rPr>
                <w:rFonts w:hint="eastAsia" w:ascii="仿宋" w:hAnsi="仿宋" w:eastAsia="仿宋" w:cs="仿宋"/>
                <w:i w:val="0"/>
                <w:iCs w:val="0"/>
                <w:caps w:val="0"/>
                <w:snapToGrid w:val="0"/>
                <w:color w:val="000000"/>
                <w:spacing w:val="0"/>
                <w:kern w:val="0"/>
                <w:sz w:val="31"/>
                <w:szCs w:val="31"/>
                <w:lang w:val="en-US" w:eastAsia="zh-CN" w:bidi="ar-SA"/>
              </w:rPr>
              <w:t>：可选配</w:t>
            </w:r>
          </w:p>
          <w:p w14:paraId="0AD12322">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工作温度：-10℃ ~ 55℃</w:t>
            </w:r>
          </w:p>
          <w:p w14:paraId="54009692">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工作湿度：＜95%</w:t>
            </w:r>
          </w:p>
          <w:p w14:paraId="23E1FAB3">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存储温度：-30℃ ~ 60℃</w:t>
            </w:r>
          </w:p>
          <w:p w14:paraId="72085F05">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抗跌落能力：1.5m防摔</w:t>
            </w:r>
          </w:p>
          <w:p w14:paraId="2E2EC52E">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防护等级：不低于IP68</w:t>
            </w:r>
          </w:p>
          <w:p w14:paraId="12E42F38">
            <w:pPr>
              <w:bidi w:val="0"/>
              <w:spacing w:line="360" w:lineRule="auto"/>
              <w:rPr>
                <w:rFonts w:hint="eastAsia" w:ascii="仿宋" w:hAnsi="仿宋" w:eastAsia="仿宋" w:cs="仿宋"/>
                <w:i w:val="0"/>
                <w:iCs w:val="0"/>
                <w:caps w:val="0"/>
                <w:snapToGrid w:val="0"/>
                <w:color w:val="000000"/>
                <w:spacing w:val="0"/>
                <w:kern w:val="0"/>
                <w:sz w:val="31"/>
                <w:szCs w:val="31"/>
                <w:lang w:val="en-US" w:eastAsia="zh-CN" w:bidi="ar-SA"/>
              </w:rPr>
            </w:pPr>
            <w:r>
              <w:rPr>
                <w:rFonts w:hint="eastAsia" w:ascii="仿宋" w:hAnsi="仿宋" w:eastAsia="仿宋" w:cs="仿宋"/>
                <w:i w:val="0"/>
                <w:iCs w:val="0"/>
                <w:caps w:val="0"/>
                <w:snapToGrid w:val="0"/>
                <w:color w:val="000000"/>
                <w:spacing w:val="0"/>
                <w:kern w:val="0"/>
                <w:sz w:val="31"/>
                <w:szCs w:val="31"/>
                <w:lang w:val="en-US" w:eastAsia="zh-CN" w:bidi="ar-SA"/>
              </w:rPr>
              <w:t>所投PDA扫码设备产品制造商应具备较好的数据质量和数据安全管理技术能力，咨询文件中须提供所投PDA扫码设备产品制造商的ISO38505数据治理体系认证证书（提供有效证明材料复印件或扫描件并加盖获证单位公章）。</w:t>
            </w:r>
          </w:p>
          <w:p w14:paraId="733D5688">
            <w:pPr>
              <w:jc w:val="left"/>
              <w:rPr>
                <w:rFonts w:hint="eastAsia" w:ascii="仿宋" w:hAnsi="仿宋" w:eastAsia="仿宋" w:cs="仿宋"/>
                <w:sz w:val="28"/>
                <w:szCs w:val="28"/>
              </w:rPr>
            </w:pPr>
            <w:r>
              <w:rPr>
                <w:rFonts w:hint="eastAsia" w:ascii="仿宋" w:hAnsi="仿宋" w:eastAsia="仿宋" w:cs="仿宋"/>
                <w:i w:val="0"/>
                <w:iCs w:val="0"/>
                <w:caps w:val="0"/>
                <w:snapToGrid w:val="0"/>
                <w:color w:val="000000"/>
                <w:spacing w:val="0"/>
                <w:kern w:val="0"/>
                <w:sz w:val="31"/>
                <w:szCs w:val="31"/>
                <w:lang w:val="en-US" w:eastAsia="zh-CN" w:bidi="ar-SA"/>
              </w:rPr>
              <w:t>原厂保修期不低于二年。</w:t>
            </w:r>
          </w:p>
        </w:tc>
        <w:tc>
          <w:tcPr>
            <w:tcW w:w="755" w:type="dxa"/>
            <w:tcBorders>
              <w:top w:val="single" w:color="auto" w:sz="4" w:space="0"/>
              <w:left w:val="single" w:color="auto" w:sz="4" w:space="0"/>
              <w:bottom w:val="single" w:color="auto" w:sz="4" w:space="0"/>
              <w:right w:val="single" w:color="auto" w:sz="4" w:space="0"/>
            </w:tcBorders>
            <w:noWrap w:val="0"/>
            <w:vAlign w:val="center"/>
          </w:tcPr>
          <w:p w14:paraId="6786CFD7">
            <w:pPr>
              <w:ind w:firstLine="280" w:firstLineChars="100"/>
              <w:jc w:val="center"/>
              <w:rPr>
                <w:rFonts w:hint="eastAsia" w:ascii="仿宋" w:hAnsi="仿宋" w:eastAsia="仿宋" w:cs="仿宋"/>
                <w:sz w:val="28"/>
                <w:szCs w:val="28"/>
                <w:lang w:val="en-US" w:eastAsia="zh-CN"/>
              </w:rPr>
            </w:pPr>
            <w:r>
              <w:rPr>
                <w:rFonts w:hint="eastAsia" w:ascii="仿宋" w:hAnsi="仿宋" w:eastAsia="仿宋" w:cs="仿宋"/>
                <w:sz w:val="28"/>
                <w:szCs w:val="28"/>
              </w:rPr>
              <w:t>3</w:t>
            </w:r>
            <w:r>
              <w:rPr>
                <w:rFonts w:hint="eastAsia" w:ascii="仿宋" w:hAnsi="仿宋" w:eastAsia="仿宋" w:cs="仿宋"/>
                <w:sz w:val="28"/>
                <w:szCs w:val="28"/>
                <w:lang w:val="en-US" w:eastAsia="zh-CN"/>
              </w:rPr>
              <w:t>台</w:t>
            </w:r>
          </w:p>
        </w:tc>
      </w:tr>
      <w:bookmarkEnd w:id="0"/>
    </w:tbl>
    <w:p w14:paraId="4CAF674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firstLine="622" w:firstLineChars="200"/>
        <w:jc w:val="left"/>
        <w:rPr>
          <w:rFonts w:hint="eastAsia" w:ascii="仿宋" w:hAnsi="仿宋" w:eastAsia="仿宋" w:cs="仿宋"/>
          <w:b/>
          <w:bCs/>
          <w:i w:val="0"/>
          <w:iCs w:val="0"/>
          <w:caps w:val="0"/>
          <w:color w:val="000000"/>
          <w:spacing w:val="0"/>
          <w:sz w:val="31"/>
          <w:szCs w:val="31"/>
          <w:lang w:val="en-US" w:eastAsia="zh-CN"/>
        </w:rPr>
      </w:pPr>
      <w:r>
        <w:rPr>
          <w:rFonts w:hint="eastAsia" w:ascii="仿宋" w:hAnsi="仿宋" w:eastAsia="仿宋" w:cs="仿宋"/>
          <w:b/>
          <w:bCs/>
          <w:i w:val="0"/>
          <w:iCs w:val="0"/>
          <w:caps w:val="0"/>
          <w:color w:val="000000"/>
          <w:spacing w:val="0"/>
          <w:sz w:val="31"/>
          <w:szCs w:val="31"/>
        </w:rPr>
        <w:t>（</w:t>
      </w:r>
      <w:r>
        <w:rPr>
          <w:rFonts w:hint="eastAsia" w:ascii="仿宋" w:hAnsi="仿宋" w:eastAsia="仿宋" w:cs="仿宋"/>
          <w:b/>
          <w:bCs/>
          <w:i w:val="0"/>
          <w:iCs w:val="0"/>
          <w:caps w:val="0"/>
          <w:color w:val="000000"/>
          <w:spacing w:val="0"/>
          <w:sz w:val="31"/>
          <w:szCs w:val="31"/>
          <w:lang w:val="en-US" w:eastAsia="zh-CN"/>
        </w:rPr>
        <w:t>三</w:t>
      </w:r>
      <w:r>
        <w:rPr>
          <w:rFonts w:hint="eastAsia" w:ascii="仿宋" w:hAnsi="仿宋" w:eastAsia="仿宋" w:cs="仿宋"/>
          <w:b/>
          <w:bCs/>
          <w:i w:val="0"/>
          <w:iCs w:val="0"/>
          <w:caps w:val="0"/>
          <w:color w:val="000000"/>
          <w:spacing w:val="0"/>
          <w:sz w:val="31"/>
          <w:szCs w:val="31"/>
        </w:rPr>
        <w:t>）</w:t>
      </w:r>
      <w:r>
        <w:rPr>
          <w:rFonts w:hint="eastAsia" w:ascii="仿宋" w:hAnsi="仿宋" w:eastAsia="仿宋" w:cs="仿宋"/>
          <w:b/>
          <w:bCs/>
          <w:i w:val="0"/>
          <w:iCs w:val="0"/>
          <w:caps w:val="0"/>
          <w:color w:val="000000"/>
          <w:spacing w:val="0"/>
          <w:sz w:val="31"/>
          <w:szCs w:val="31"/>
          <w:lang w:val="en-US" w:eastAsia="zh-CN"/>
        </w:rPr>
        <w:t>咨询文件方案要求</w:t>
      </w:r>
    </w:p>
    <w:p w14:paraId="3DF79EC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仿宋" w:hAnsi="仿宋" w:eastAsia="仿宋" w:cs="仿宋"/>
          <w:i w:val="0"/>
          <w:iCs w:val="0"/>
          <w:caps w:val="0"/>
          <w:color w:val="000000"/>
          <w:spacing w:val="0"/>
          <w:sz w:val="31"/>
          <w:szCs w:val="31"/>
          <w:lang w:val="en-US" w:eastAsia="zh-CN"/>
        </w:rPr>
      </w:pPr>
      <w:r>
        <w:rPr>
          <w:rFonts w:hint="eastAsia" w:ascii="仿宋" w:hAnsi="仿宋" w:eastAsia="仿宋" w:cs="仿宋"/>
          <w:i w:val="0"/>
          <w:iCs w:val="0"/>
          <w:caps w:val="0"/>
          <w:color w:val="000000"/>
          <w:spacing w:val="0"/>
          <w:sz w:val="31"/>
          <w:szCs w:val="31"/>
          <w:lang w:val="en-US" w:eastAsia="zh-CN"/>
        </w:rPr>
        <w:t>1、响应供应商须提供系统追溯码报警数据合规处理方案</w:t>
      </w:r>
    </w:p>
    <w:p w14:paraId="3D11785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仿宋" w:hAnsi="仿宋" w:eastAsia="仿宋" w:cs="仿宋"/>
          <w:i w:val="0"/>
          <w:iCs w:val="0"/>
          <w:caps w:val="0"/>
          <w:color w:val="000000"/>
          <w:spacing w:val="0"/>
          <w:sz w:val="31"/>
          <w:szCs w:val="31"/>
          <w:lang w:val="en-US" w:eastAsia="zh-CN"/>
        </w:rPr>
      </w:pPr>
      <w:r>
        <w:rPr>
          <w:rFonts w:hint="eastAsia" w:ascii="仿宋" w:hAnsi="仿宋" w:eastAsia="仿宋" w:cs="仿宋"/>
          <w:i w:val="0"/>
          <w:iCs w:val="0"/>
          <w:caps w:val="0"/>
          <w:color w:val="000000"/>
          <w:spacing w:val="0"/>
          <w:sz w:val="31"/>
          <w:szCs w:val="31"/>
          <w:lang w:val="en-US" w:eastAsia="zh-CN"/>
        </w:rPr>
        <w:t>提供的方案内容包含整体方案实现目标、流程，技术、措施具体实施方案。</w:t>
      </w:r>
    </w:p>
    <w:p w14:paraId="69A8BFB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default" w:ascii="仿宋" w:hAnsi="仿宋" w:eastAsia="仿宋" w:cs="仿宋"/>
          <w:i w:val="0"/>
          <w:iCs w:val="0"/>
          <w:caps w:val="0"/>
          <w:color w:val="000000"/>
          <w:spacing w:val="0"/>
          <w:sz w:val="31"/>
          <w:szCs w:val="31"/>
          <w:lang w:val="en-US" w:eastAsia="zh-CN"/>
        </w:rPr>
      </w:pPr>
      <w:r>
        <w:rPr>
          <w:rFonts w:hint="eastAsia" w:ascii="仿宋" w:hAnsi="仿宋" w:eastAsia="仿宋" w:cs="仿宋"/>
          <w:i w:val="0"/>
          <w:iCs w:val="0"/>
          <w:caps w:val="0"/>
          <w:color w:val="000000"/>
          <w:spacing w:val="0"/>
          <w:sz w:val="31"/>
          <w:szCs w:val="31"/>
          <w:lang w:val="en-US" w:eastAsia="zh-CN"/>
        </w:rPr>
        <w:t>2、响应供应商须提供实施方案</w:t>
      </w:r>
    </w:p>
    <w:p w14:paraId="0BEA747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仿宋" w:hAnsi="仿宋" w:eastAsia="仿宋" w:cs="仿宋"/>
          <w:i w:val="0"/>
          <w:iCs w:val="0"/>
          <w:caps w:val="0"/>
          <w:color w:val="000000"/>
          <w:spacing w:val="0"/>
          <w:sz w:val="31"/>
          <w:szCs w:val="31"/>
          <w:lang w:val="en-US" w:eastAsia="zh-CN"/>
        </w:rPr>
      </w:pPr>
      <w:r>
        <w:rPr>
          <w:rFonts w:hint="eastAsia" w:ascii="仿宋" w:hAnsi="仿宋" w:eastAsia="仿宋" w:cs="仿宋"/>
          <w:i w:val="0"/>
          <w:iCs w:val="0"/>
          <w:caps w:val="0"/>
          <w:color w:val="000000"/>
          <w:spacing w:val="0"/>
          <w:sz w:val="31"/>
          <w:szCs w:val="31"/>
          <w:lang w:val="en-US" w:eastAsia="zh-CN"/>
        </w:rPr>
        <w:t>提供针对本项目的实施方案，包括但不限于：</w:t>
      </w:r>
      <w:r>
        <w:rPr>
          <w:rFonts w:hint="default" w:ascii="仿宋" w:hAnsi="仿宋" w:eastAsia="仿宋" w:cs="仿宋"/>
          <w:i w:val="0"/>
          <w:iCs w:val="0"/>
          <w:caps w:val="0"/>
          <w:color w:val="000000"/>
          <w:spacing w:val="0"/>
          <w:sz w:val="31"/>
          <w:szCs w:val="31"/>
          <w:lang w:val="en-US" w:eastAsia="zh-CN"/>
        </w:rPr>
        <w:t>①系统定义与目标</w:t>
      </w:r>
      <w:r>
        <w:rPr>
          <w:rFonts w:hint="eastAsia" w:ascii="仿宋" w:hAnsi="仿宋" w:eastAsia="仿宋" w:cs="仿宋"/>
          <w:i w:val="0"/>
          <w:iCs w:val="0"/>
          <w:caps w:val="0"/>
          <w:color w:val="000000"/>
          <w:spacing w:val="0"/>
          <w:sz w:val="31"/>
          <w:szCs w:val="31"/>
          <w:lang w:val="en-US" w:eastAsia="zh-CN"/>
        </w:rPr>
        <w:t xml:space="preserve"> ；</w:t>
      </w:r>
      <w:r>
        <w:rPr>
          <w:rFonts w:hint="default" w:ascii="仿宋" w:hAnsi="仿宋" w:eastAsia="仿宋" w:cs="仿宋"/>
          <w:i w:val="0"/>
          <w:iCs w:val="0"/>
          <w:caps w:val="0"/>
          <w:color w:val="000000"/>
          <w:spacing w:val="0"/>
          <w:sz w:val="31"/>
          <w:szCs w:val="31"/>
          <w:lang w:val="en-US" w:eastAsia="zh-CN"/>
        </w:rPr>
        <w:t>②系统构成与功能</w:t>
      </w:r>
      <w:r>
        <w:rPr>
          <w:rFonts w:hint="eastAsia" w:ascii="仿宋" w:hAnsi="仿宋" w:eastAsia="仿宋" w:cs="仿宋"/>
          <w:i w:val="0"/>
          <w:iCs w:val="0"/>
          <w:caps w:val="0"/>
          <w:color w:val="000000"/>
          <w:spacing w:val="0"/>
          <w:sz w:val="31"/>
          <w:szCs w:val="31"/>
          <w:lang w:val="en-US" w:eastAsia="zh-CN"/>
        </w:rPr>
        <w:t>；</w:t>
      </w:r>
      <w:r>
        <w:rPr>
          <w:rFonts w:hint="default" w:ascii="仿宋" w:hAnsi="仿宋" w:eastAsia="仿宋" w:cs="仿宋"/>
          <w:i w:val="0"/>
          <w:iCs w:val="0"/>
          <w:caps w:val="0"/>
          <w:color w:val="000000"/>
          <w:spacing w:val="0"/>
          <w:sz w:val="31"/>
          <w:szCs w:val="31"/>
          <w:lang w:val="en-US" w:eastAsia="zh-CN"/>
        </w:rPr>
        <w:t>③实施保障措施</w:t>
      </w:r>
      <w:r>
        <w:rPr>
          <w:rFonts w:hint="eastAsia" w:ascii="仿宋" w:hAnsi="仿宋" w:eastAsia="仿宋" w:cs="仿宋"/>
          <w:i w:val="0"/>
          <w:iCs w:val="0"/>
          <w:caps w:val="0"/>
          <w:color w:val="000000"/>
          <w:spacing w:val="0"/>
          <w:sz w:val="31"/>
          <w:szCs w:val="31"/>
          <w:lang w:val="en-US" w:eastAsia="zh-CN"/>
        </w:rPr>
        <w:t>；④实施步骤；⑤预期效果与评估；</w:t>
      </w:r>
    </w:p>
    <w:p w14:paraId="1412DF5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仿宋" w:hAnsi="仿宋" w:eastAsia="仿宋" w:cs="仿宋"/>
          <w:i w:val="0"/>
          <w:iCs w:val="0"/>
          <w:caps w:val="0"/>
          <w:color w:val="000000"/>
          <w:spacing w:val="0"/>
          <w:sz w:val="31"/>
          <w:szCs w:val="31"/>
          <w:lang w:val="en-US" w:eastAsia="zh-CN"/>
        </w:rPr>
      </w:pPr>
      <w:r>
        <w:rPr>
          <w:rFonts w:hint="eastAsia" w:ascii="仿宋" w:hAnsi="仿宋" w:eastAsia="仿宋" w:cs="仿宋"/>
          <w:i w:val="0"/>
          <w:iCs w:val="0"/>
          <w:caps w:val="0"/>
          <w:color w:val="000000"/>
          <w:spacing w:val="0"/>
          <w:sz w:val="31"/>
          <w:szCs w:val="31"/>
          <w:lang w:val="en-US" w:eastAsia="zh-CN"/>
        </w:rPr>
        <w:t>3、响应供应商须提供售后服务方案</w:t>
      </w:r>
    </w:p>
    <w:p w14:paraId="04EB742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仿宋" w:hAnsi="仿宋" w:eastAsia="仿宋" w:cs="仿宋"/>
          <w:i w:val="0"/>
          <w:iCs w:val="0"/>
          <w:caps w:val="0"/>
          <w:color w:val="000000"/>
          <w:spacing w:val="0"/>
          <w:sz w:val="31"/>
          <w:szCs w:val="31"/>
          <w:lang w:val="en-US" w:eastAsia="zh-CN"/>
        </w:rPr>
      </w:pPr>
      <w:r>
        <w:rPr>
          <w:rFonts w:hint="eastAsia" w:ascii="仿宋" w:hAnsi="仿宋" w:eastAsia="仿宋" w:cs="仿宋"/>
          <w:i w:val="0"/>
          <w:iCs w:val="0"/>
          <w:caps w:val="0"/>
          <w:color w:val="000000"/>
          <w:spacing w:val="0"/>
          <w:sz w:val="31"/>
          <w:szCs w:val="31"/>
          <w:lang w:val="en-US" w:eastAsia="zh-CN"/>
        </w:rPr>
        <w:t>提供针对本项目的售后服务方案，包括但不限于：</w:t>
      </w:r>
      <w:r>
        <w:rPr>
          <w:rFonts w:hint="default" w:ascii="仿宋" w:hAnsi="仿宋" w:eastAsia="仿宋" w:cs="仿宋"/>
          <w:i w:val="0"/>
          <w:iCs w:val="0"/>
          <w:caps w:val="0"/>
          <w:color w:val="000000"/>
          <w:spacing w:val="0"/>
          <w:sz w:val="31"/>
          <w:szCs w:val="31"/>
          <w:lang w:val="en-US" w:eastAsia="zh-CN"/>
        </w:rPr>
        <w:t>①</w:t>
      </w:r>
      <w:r>
        <w:rPr>
          <w:rFonts w:hint="eastAsia" w:ascii="仿宋" w:hAnsi="仿宋" w:eastAsia="仿宋" w:cs="仿宋"/>
          <w:i w:val="0"/>
          <w:iCs w:val="0"/>
          <w:caps w:val="0"/>
          <w:color w:val="000000"/>
          <w:spacing w:val="0"/>
          <w:sz w:val="31"/>
          <w:szCs w:val="31"/>
          <w:lang w:val="en-US" w:eastAsia="zh-CN"/>
        </w:rPr>
        <w:t>技术支持；</w:t>
      </w:r>
      <w:r>
        <w:rPr>
          <w:rFonts w:hint="default" w:ascii="仿宋" w:hAnsi="仿宋" w:eastAsia="仿宋" w:cs="仿宋"/>
          <w:i w:val="0"/>
          <w:iCs w:val="0"/>
          <w:caps w:val="0"/>
          <w:color w:val="000000"/>
          <w:spacing w:val="0"/>
          <w:sz w:val="31"/>
          <w:szCs w:val="31"/>
          <w:lang w:val="en-US" w:eastAsia="zh-CN"/>
        </w:rPr>
        <w:t>②维护服务</w:t>
      </w:r>
      <w:r>
        <w:rPr>
          <w:rFonts w:hint="eastAsia" w:ascii="仿宋" w:hAnsi="仿宋" w:eastAsia="仿宋" w:cs="仿宋"/>
          <w:i w:val="0"/>
          <w:iCs w:val="0"/>
          <w:caps w:val="0"/>
          <w:color w:val="000000"/>
          <w:spacing w:val="0"/>
          <w:sz w:val="31"/>
          <w:szCs w:val="31"/>
          <w:lang w:val="en-US" w:eastAsia="zh-CN"/>
        </w:rPr>
        <w:t>；</w:t>
      </w:r>
      <w:r>
        <w:rPr>
          <w:rFonts w:hint="default" w:ascii="仿宋" w:hAnsi="仿宋" w:eastAsia="仿宋" w:cs="仿宋"/>
          <w:i w:val="0"/>
          <w:iCs w:val="0"/>
          <w:caps w:val="0"/>
          <w:color w:val="000000"/>
          <w:spacing w:val="0"/>
          <w:sz w:val="31"/>
          <w:szCs w:val="31"/>
          <w:lang w:val="en-US" w:eastAsia="zh-CN"/>
        </w:rPr>
        <w:t>③咨询服务</w:t>
      </w:r>
      <w:r>
        <w:rPr>
          <w:rFonts w:hint="eastAsia" w:ascii="仿宋" w:hAnsi="仿宋" w:eastAsia="仿宋" w:cs="仿宋"/>
          <w:i w:val="0"/>
          <w:iCs w:val="0"/>
          <w:caps w:val="0"/>
          <w:color w:val="000000"/>
          <w:spacing w:val="0"/>
          <w:sz w:val="31"/>
          <w:szCs w:val="31"/>
          <w:lang w:val="en-US" w:eastAsia="zh-CN"/>
        </w:rPr>
        <w:t>及</w:t>
      </w:r>
      <w:r>
        <w:rPr>
          <w:rFonts w:hint="default" w:ascii="仿宋" w:hAnsi="仿宋" w:eastAsia="仿宋" w:cs="仿宋"/>
          <w:i w:val="0"/>
          <w:iCs w:val="0"/>
          <w:caps w:val="0"/>
          <w:color w:val="000000"/>
          <w:spacing w:val="0"/>
          <w:sz w:val="31"/>
          <w:szCs w:val="31"/>
          <w:lang w:val="en-US" w:eastAsia="zh-CN"/>
        </w:rPr>
        <w:t>投诉处理</w:t>
      </w:r>
      <w:r>
        <w:rPr>
          <w:rFonts w:hint="eastAsia" w:ascii="仿宋" w:hAnsi="仿宋" w:eastAsia="仿宋" w:cs="仿宋"/>
          <w:i w:val="0"/>
          <w:iCs w:val="0"/>
          <w:caps w:val="0"/>
          <w:color w:val="000000"/>
          <w:spacing w:val="0"/>
          <w:sz w:val="31"/>
          <w:szCs w:val="31"/>
          <w:lang w:val="en-US" w:eastAsia="zh-CN"/>
        </w:rPr>
        <w:t>；</w:t>
      </w:r>
    </w:p>
    <w:p w14:paraId="05F94222">
      <w:bookmarkStart w:id="1" w:name="_GoBack"/>
      <w:bookmarkEnd w:id="1"/>
    </w:p>
    <w:sectPr>
      <w:footerReference r:id="rId5" w:type="default"/>
      <w:pgSz w:w="11906" w:h="16838"/>
      <w:pgMar w:top="1440" w:right="1080" w:bottom="1440" w:left="108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093B95">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FAD7BD">
                          <w:pPr>
                            <w:pStyle w:val="2"/>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90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EFAD7BD">
                    <w:pPr>
                      <w:pStyle w:val="2"/>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90</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01F906"/>
    <w:multiLevelType w:val="singleLevel"/>
    <w:tmpl w:val="CB01F906"/>
    <w:lvl w:ilvl="0" w:tentative="0">
      <w:start w:val="17"/>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557510"/>
    <w:rsid w:val="5ADB421C"/>
    <w:rsid w:val="795575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widowControl/>
      <w:spacing w:before="100" w:beforeLines="0" w:beforeAutospacing="1" w:after="100" w:afterLines="0" w:afterAutospacing="1"/>
      <w:jc w:val="left"/>
    </w:pPr>
    <w:rPr>
      <w:rFonts w:ascii="宋体" w:hAnsi="宋体" w:cs="宋体"/>
      <w:kern w:val="0"/>
      <w:sz w:val="24"/>
      <w:szCs w:val="24"/>
    </w:rPr>
  </w:style>
  <w:style w:type="character" w:styleId="6">
    <w:name w:val="Strong"/>
    <w:basedOn w:val="5"/>
    <w:qFormat/>
    <w:uiPriority w:val="0"/>
    <w:rPr>
      <w:b/>
      <w:bCs/>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3383</Words>
  <Characters>3923</Characters>
  <Lines>0</Lines>
  <Paragraphs>0</Paragraphs>
  <TotalTime>0</TotalTime>
  <ScaleCrop>false</ScaleCrop>
  <LinksUpToDate>false</LinksUpToDate>
  <CharactersWithSpaces>4035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2025-06-13T09:56:00Z</dcterms:created>
  <dc:creator>沾衣晨露</dc:creator>
  <cp:lastModifiedBy>沾衣晨露</cp:lastModifiedBy>
  <dcterms:modified xsi:type="dcterms:W3CDTF">2025-06-13T09:57:19Z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8640426FAA02499FBE6CA33D23C9FA69_11</vt:lpwstr>
  </property>
  <property fmtid="{D5CDD505-2E9C-101B-9397-08002B2CF9AE}" pid="4" name="KSOTemplateDocerSaveRecord">
    <vt:lpwstr>eyJoZGlkIjoiZDc3NDQyNTUyNWNlZTJjMDkzOGE1MmQyNDc0OTM3ZWYiLCJ1c2VySWQiOiIzNzcwMzk3In0=</vt:lpwstr>
  </property>
</Properties>
</file>